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95E6" w14:textId="550E5509" w:rsidR="00153496" w:rsidRDefault="00153496" w:rsidP="002A142B">
      <w:pPr>
        <w:rPr>
          <w:rFonts w:ascii="Roboto" w:hAnsi="Roboto" w:cs="Arial"/>
          <w:b/>
        </w:rPr>
      </w:pPr>
    </w:p>
    <w:p w14:paraId="14415E75" w14:textId="77777777" w:rsidR="002A142B" w:rsidRPr="00177040" w:rsidRDefault="002A142B" w:rsidP="002A142B">
      <w:pPr>
        <w:rPr>
          <w:rFonts w:ascii="Roboto" w:hAnsi="Roboto" w:cs="Arial"/>
          <w:b/>
        </w:rPr>
      </w:pPr>
      <w:r w:rsidRPr="00177040">
        <w:rPr>
          <w:rFonts w:ascii="Roboto" w:hAnsi="Roboto" w:cs="Arial"/>
          <w:b/>
        </w:rPr>
        <w:t>KOMUNIKAT PRASOWY</w:t>
      </w:r>
    </w:p>
    <w:p w14:paraId="2AD17131" w14:textId="7C7AACBB" w:rsidR="002A142B" w:rsidRPr="00177040" w:rsidRDefault="002A142B" w:rsidP="002A142B">
      <w:pPr>
        <w:jc w:val="right"/>
        <w:rPr>
          <w:rFonts w:ascii="Roboto" w:hAnsi="Roboto" w:cs="Arial"/>
        </w:rPr>
      </w:pPr>
      <w:r w:rsidRPr="00177040">
        <w:rPr>
          <w:rFonts w:ascii="Roboto" w:hAnsi="Roboto" w:cs="Arial"/>
        </w:rPr>
        <w:t xml:space="preserve">Kraków, </w:t>
      </w:r>
      <w:r w:rsidR="007D74E7">
        <w:rPr>
          <w:rFonts w:ascii="Roboto" w:hAnsi="Roboto" w:cs="Arial"/>
        </w:rPr>
        <w:t>7</w:t>
      </w:r>
      <w:r w:rsidR="00DC2E9F">
        <w:rPr>
          <w:rFonts w:ascii="Roboto" w:hAnsi="Roboto" w:cs="Arial"/>
        </w:rPr>
        <w:t xml:space="preserve"> listopada</w:t>
      </w:r>
      <w:r w:rsidR="00800487">
        <w:rPr>
          <w:rFonts w:ascii="Roboto" w:hAnsi="Roboto" w:cs="Arial"/>
        </w:rPr>
        <w:t xml:space="preserve"> 2017</w:t>
      </w:r>
      <w:r w:rsidRPr="00177040">
        <w:rPr>
          <w:rFonts w:ascii="Roboto" w:hAnsi="Roboto" w:cs="Arial"/>
        </w:rPr>
        <w:t xml:space="preserve"> r.</w:t>
      </w:r>
    </w:p>
    <w:p w14:paraId="3FF0319A" w14:textId="77777777" w:rsidR="002A142B" w:rsidRDefault="002A142B" w:rsidP="002A142B">
      <w:pPr>
        <w:rPr>
          <w:rFonts w:ascii="Roboto" w:hAnsi="Roboto" w:cs="Arial"/>
          <w:b/>
        </w:rPr>
      </w:pPr>
    </w:p>
    <w:p w14:paraId="7CABC1C0" w14:textId="71141981" w:rsidR="002A142B" w:rsidRDefault="00DC2E9F" w:rsidP="00E80DFB">
      <w:pPr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DOBRE WYNIKI GRUPY ZUE W III KWARTALE, </w:t>
      </w:r>
      <w:r w:rsidR="004B137A">
        <w:rPr>
          <w:rFonts w:ascii="Roboto" w:hAnsi="Roboto"/>
          <w:b/>
        </w:rPr>
        <w:t xml:space="preserve">SOLIDNY </w:t>
      </w:r>
      <w:r>
        <w:rPr>
          <w:rFonts w:ascii="Roboto" w:hAnsi="Roboto"/>
          <w:b/>
        </w:rPr>
        <w:t>PORTFEL ZAMÓWIEŃ</w:t>
      </w:r>
      <w:r w:rsidR="00C13F78">
        <w:rPr>
          <w:rFonts w:ascii="Roboto" w:hAnsi="Roboto"/>
          <w:b/>
        </w:rPr>
        <w:t xml:space="preserve">, </w:t>
      </w:r>
      <w:r w:rsidR="00A429B8" w:rsidRPr="00A429B8">
        <w:rPr>
          <w:rFonts w:ascii="Roboto" w:hAnsi="Roboto"/>
          <w:b/>
        </w:rPr>
        <w:t xml:space="preserve">POZYTYWNE PERSPEKTYWY NA </w:t>
      </w:r>
      <w:r>
        <w:rPr>
          <w:rFonts w:ascii="Roboto" w:hAnsi="Roboto"/>
          <w:b/>
        </w:rPr>
        <w:t>KOLEJNE OKRESY</w:t>
      </w:r>
    </w:p>
    <w:p w14:paraId="1A626A53" w14:textId="77777777" w:rsidR="00DC2E9F" w:rsidRDefault="00DC2E9F" w:rsidP="00B90180">
      <w:pPr>
        <w:spacing w:after="0" w:line="240" w:lineRule="auto"/>
        <w:jc w:val="both"/>
        <w:rPr>
          <w:rFonts w:ascii="Roboto" w:hAnsi="Roboto" w:cs="Arial"/>
          <w:b/>
        </w:rPr>
      </w:pPr>
    </w:p>
    <w:p w14:paraId="23E60453" w14:textId="21FA278E" w:rsidR="00DC2E9F" w:rsidRDefault="00DC2E9F" w:rsidP="00286DE0">
      <w:pPr>
        <w:spacing w:after="0" w:line="240" w:lineRule="auto"/>
        <w:jc w:val="both"/>
        <w:rPr>
          <w:rFonts w:ascii="Roboto" w:hAnsi="Roboto" w:cs="Arial"/>
          <w:b/>
        </w:rPr>
      </w:pPr>
      <w:r w:rsidRPr="00177040">
        <w:rPr>
          <w:rFonts w:ascii="Roboto" w:hAnsi="Roboto" w:cs="Arial"/>
          <w:b/>
        </w:rPr>
        <w:t xml:space="preserve">Grupa ZUE, jeden z czołowych podmiotów branży budownictwa </w:t>
      </w:r>
      <w:r w:rsidR="0034662B">
        <w:rPr>
          <w:rFonts w:ascii="Roboto" w:hAnsi="Roboto" w:cs="Arial"/>
          <w:b/>
        </w:rPr>
        <w:t>i</w:t>
      </w:r>
      <w:r w:rsidR="008242DC">
        <w:rPr>
          <w:rFonts w:ascii="Roboto" w:hAnsi="Roboto" w:cs="Arial"/>
          <w:b/>
        </w:rPr>
        <w:t xml:space="preserve">nfrastruktury </w:t>
      </w:r>
      <w:r w:rsidR="0034662B">
        <w:rPr>
          <w:rFonts w:ascii="Roboto" w:hAnsi="Roboto" w:cs="Arial"/>
          <w:b/>
        </w:rPr>
        <w:t>k</w:t>
      </w:r>
      <w:r w:rsidRPr="00177040">
        <w:rPr>
          <w:rFonts w:ascii="Roboto" w:hAnsi="Roboto" w:cs="Arial"/>
          <w:b/>
        </w:rPr>
        <w:t>olejowej i</w:t>
      </w:r>
      <w:r w:rsidR="00BC3D1D">
        <w:rPr>
          <w:rFonts w:ascii="Roboto" w:hAnsi="Roboto" w:cs="Arial"/>
          <w:b/>
        </w:rPr>
        <w:t> </w:t>
      </w:r>
      <w:r w:rsidRPr="00177040">
        <w:rPr>
          <w:rFonts w:ascii="Roboto" w:hAnsi="Roboto" w:cs="Arial"/>
          <w:b/>
        </w:rPr>
        <w:t>miejskiej oraz wykonawca infrastruktury energetycznej, skupiająca w swych ramach potencjał wykonawczy, handlow</w:t>
      </w:r>
      <w:r w:rsidR="008242DC">
        <w:rPr>
          <w:rFonts w:ascii="Roboto" w:hAnsi="Roboto" w:cs="Arial"/>
          <w:b/>
        </w:rPr>
        <w:t>y</w:t>
      </w:r>
      <w:r w:rsidRPr="00177040">
        <w:rPr>
          <w:rFonts w:ascii="Roboto" w:hAnsi="Roboto" w:cs="Arial"/>
          <w:b/>
        </w:rPr>
        <w:t xml:space="preserve"> i projektowy, </w:t>
      </w:r>
      <w:r w:rsidR="00645F0A">
        <w:rPr>
          <w:rFonts w:ascii="Roboto" w:hAnsi="Roboto" w:cs="Arial"/>
          <w:b/>
        </w:rPr>
        <w:t>z</w:t>
      </w:r>
      <w:r>
        <w:rPr>
          <w:rFonts w:ascii="Roboto" w:hAnsi="Roboto" w:cs="Arial"/>
          <w:b/>
        </w:rPr>
        <w:t>anotowała</w:t>
      </w:r>
      <w:r w:rsidRPr="00177040">
        <w:rPr>
          <w:rFonts w:ascii="Roboto" w:hAnsi="Roboto" w:cs="Arial"/>
          <w:b/>
        </w:rPr>
        <w:t xml:space="preserve"> </w:t>
      </w:r>
      <w:r>
        <w:rPr>
          <w:rFonts w:ascii="Roboto" w:hAnsi="Roboto" w:cs="Arial"/>
          <w:b/>
        </w:rPr>
        <w:t xml:space="preserve">w III kwartale 2017 </w:t>
      </w:r>
      <w:r w:rsidRPr="00177040">
        <w:rPr>
          <w:rFonts w:ascii="Roboto" w:hAnsi="Roboto" w:cs="Arial"/>
          <w:b/>
        </w:rPr>
        <w:t>roku skonsolidowane przychody ze sprzedaży w wysokości</w:t>
      </w:r>
      <w:r w:rsidR="00893C67">
        <w:rPr>
          <w:rFonts w:ascii="Roboto" w:hAnsi="Roboto" w:cs="Arial"/>
          <w:b/>
        </w:rPr>
        <w:t xml:space="preserve"> </w:t>
      </w:r>
      <w:r>
        <w:rPr>
          <w:rFonts w:ascii="Roboto" w:hAnsi="Roboto" w:cs="Arial"/>
          <w:b/>
        </w:rPr>
        <w:t>125,6</w:t>
      </w:r>
      <w:r w:rsidRPr="00177040">
        <w:rPr>
          <w:rFonts w:ascii="Roboto" w:hAnsi="Roboto" w:cs="Arial"/>
          <w:b/>
        </w:rPr>
        <w:t xml:space="preserve"> mln zł</w:t>
      </w:r>
      <w:r w:rsidR="007038B8">
        <w:rPr>
          <w:rFonts w:ascii="Roboto" w:hAnsi="Roboto" w:cs="Arial"/>
          <w:b/>
        </w:rPr>
        <w:t xml:space="preserve"> (wyższe o 6% w</w:t>
      </w:r>
      <w:r w:rsidR="00BC3D1D">
        <w:rPr>
          <w:rFonts w:ascii="Roboto" w:hAnsi="Roboto" w:cs="Arial"/>
          <w:b/>
        </w:rPr>
        <w:t> </w:t>
      </w:r>
      <w:r w:rsidR="007038B8">
        <w:rPr>
          <w:rFonts w:ascii="Roboto" w:hAnsi="Roboto" w:cs="Arial"/>
          <w:b/>
        </w:rPr>
        <w:t>porównaniu do tego samego okresu rok wcześniej oraz 116% w stosunku do wypracowanych w pierwszym półroczu tego roku). W</w:t>
      </w:r>
      <w:r>
        <w:rPr>
          <w:rFonts w:ascii="Roboto" w:hAnsi="Roboto" w:cs="Arial"/>
          <w:b/>
        </w:rPr>
        <w:t xml:space="preserve">ynik brutto na sprzedaży </w:t>
      </w:r>
      <w:r w:rsidR="007038B8">
        <w:rPr>
          <w:rFonts w:ascii="Roboto" w:hAnsi="Roboto" w:cs="Arial"/>
          <w:b/>
        </w:rPr>
        <w:t xml:space="preserve">sięgnął </w:t>
      </w:r>
      <w:r>
        <w:rPr>
          <w:rFonts w:ascii="Roboto" w:hAnsi="Roboto" w:cs="Arial"/>
          <w:b/>
        </w:rPr>
        <w:t>9,6</w:t>
      </w:r>
      <w:r w:rsidR="00BC3D1D">
        <w:rPr>
          <w:rFonts w:ascii="Roboto" w:hAnsi="Roboto" w:cs="Arial"/>
          <w:b/>
        </w:rPr>
        <w:t> </w:t>
      </w:r>
      <w:r>
        <w:rPr>
          <w:rFonts w:ascii="Roboto" w:hAnsi="Roboto" w:cs="Arial"/>
          <w:b/>
        </w:rPr>
        <w:t>mln zł</w:t>
      </w:r>
      <w:r w:rsidRPr="00177040">
        <w:rPr>
          <w:rFonts w:ascii="Roboto" w:hAnsi="Roboto" w:cs="Arial"/>
          <w:b/>
        </w:rPr>
        <w:t xml:space="preserve"> </w:t>
      </w:r>
      <w:r w:rsidR="007038B8">
        <w:rPr>
          <w:rFonts w:ascii="Roboto" w:hAnsi="Roboto" w:cs="Arial"/>
          <w:b/>
        </w:rPr>
        <w:t>a</w:t>
      </w:r>
      <w:r>
        <w:rPr>
          <w:rFonts w:ascii="Roboto" w:hAnsi="Roboto" w:cs="Arial"/>
          <w:b/>
        </w:rPr>
        <w:t xml:space="preserve"> zysk netto w wysokości 2,8</w:t>
      </w:r>
      <w:r w:rsidRPr="00CF6D6C">
        <w:rPr>
          <w:rFonts w:ascii="Roboto" w:hAnsi="Roboto" w:cs="Arial"/>
          <w:b/>
        </w:rPr>
        <w:t xml:space="preserve"> mln zł.</w:t>
      </w:r>
    </w:p>
    <w:p w14:paraId="4C95A4F4" w14:textId="77777777" w:rsidR="00DC2E9F" w:rsidRDefault="00DC2E9F" w:rsidP="00286DE0">
      <w:pPr>
        <w:spacing w:after="0" w:line="240" w:lineRule="auto"/>
        <w:jc w:val="both"/>
        <w:rPr>
          <w:rFonts w:ascii="Roboto" w:hAnsi="Roboto" w:cs="Arial"/>
          <w:b/>
        </w:rPr>
      </w:pPr>
    </w:p>
    <w:p w14:paraId="6434D6AA" w14:textId="2FB41270" w:rsidR="002A142B" w:rsidRDefault="00DC2E9F" w:rsidP="00286DE0">
      <w:pPr>
        <w:spacing w:after="0" w:line="240" w:lineRule="auto"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Narastająco po trzech kwartałach</w:t>
      </w:r>
      <w:r w:rsidR="0066490A" w:rsidRPr="00177040">
        <w:rPr>
          <w:rFonts w:ascii="Roboto" w:hAnsi="Roboto" w:cs="Arial"/>
          <w:b/>
        </w:rPr>
        <w:t xml:space="preserve"> </w:t>
      </w:r>
      <w:r w:rsidR="00CF6D6C">
        <w:rPr>
          <w:rFonts w:ascii="Roboto" w:hAnsi="Roboto" w:cs="Arial"/>
          <w:b/>
        </w:rPr>
        <w:t>2017</w:t>
      </w:r>
      <w:r w:rsidR="0066490A" w:rsidRPr="00177040">
        <w:rPr>
          <w:rFonts w:ascii="Roboto" w:hAnsi="Roboto" w:cs="Arial"/>
          <w:b/>
        </w:rPr>
        <w:t xml:space="preserve"> roku</w:t>
      </w:r>
      <w:r w:rsidR="002A142B" w:rsidRPr="00177040">
        <w:rPr>
          <w:rFonts w:ascii="Roboto" w:hAnsi="Roboto" w:cs="Arial"/>
          <w:b/>
        </w:rPr>
        <w:t xml:space="preserve"> skonsolidowane przychody ze sprzedaży </w:t>
      </w:r>
      <w:r>
        <w:rPr>
          <w:rFonts w:ascii="Roboto" w:hAnsi="Roboto" w:cs="Arial"/>
          <w:b/>
        </w:rPr>
        <w:t xml:space="preserve">wyniosły 233,5 mln zł a wynik brutto na sprzedaży 3,8 mln zł. Grupa odnotowała po </w:t>
      </w:r>
      <w:r w:rsidR="00815B73">
        <w:rPr>
          <w:rFonts w:ascii="Roboto" w:hAnsi="Roboto" w:cs="Arial"/>
          <w:b/>
        </w:rPr>
        <w:t>trzech</w:t>
      </w:r>
      <w:r w:rsidR="00BC3D1D">
        <w:rPr>
          <w:rFonts w:ascii="Roboto" w:hAnsi="Roboto" w:cs="Arial"/>
          <w:b/>
        </w:rPr>
        <w:t> </w:t>
      </w:r>
      <w:r>
        <w:rPr>
          <w:rFonts w:ascii="Roboto" w:hAnsi="Roboto" w:cs="Arial"/>
          <w:b/>
        </w:rPr>
        <w:t xml:space="preserve">kwartałach stratę netto na poziomie 12,1 mln zł, </w:t>
      </w:r>
      <w:r w:rsidR="008242DC">
        <w:rPr>
          <w:rFonts w:ascii="Roboto" w:hAnsi="Roboto" w:cs="Arial"/>
          <w:b/>
        </w:rPr>
        <w:t xml:space="preserve">zmniejszając </w:t>
      </w:r>
      <w:r>
        <w:rPr>
          <w:rFonts w:ascii="Roboto" w:hAnsi="Roboto" w:cs="Arial"/>
          <w:b/>
        </w:rPr>
        <w:t>tym samym</w:t>
      </w:r>
      <w:r w:rsidR="008242DC">
        <w:rPr>
          <w:rFonts w:ascii="Roboto" w:hAnsi="Roboto" w:cs="Arial"/>
          <w:b/>
        </w:rPr>
        <w:t xml:space="preserve"> stratę</w:t>
      </w:r>
      <w:r w:rsidR="00BC3D1D">
        <w:rPr>
          <w:rFonts w:ascii="Roboto" w:hAnsi="Roboto" w:cs="Arial"/>
          <w:b/>
        </w:rPr>
        <w:t xml:space="preserve"> </w:t>
      </w:r>
      <w:r w:rsidR="008242DC">
        <w:rPr>
          <w:rFonts w:ascii="Roboto" w:hAnsi="Roboto" w:cs="Arial"/>
          <w:b/>
        </w:rPr>
        <w:t>z</w:t>
      </w:r>
      <w:r w:rsidR="00BC3D1D">
        <w:rPr>
          <w:rFonts w:ascii="Roboto" w:hAnsi="Roboto" w:cs="Arial"/>
          <w:b/>
        </w:rPr>
        <w:t> </w:t>
      </w:r>
      <w:r>
        <w:rPr>
          <w:rFonts w:ascii="Roboto" w:hAnsi="Roboto" w:cs="Arial"/>
          <w:b/>
        </w:rPr>
        <w:t>pierwszego półrocza.</w:t>
      </w:r>
    </w:p>
    <w:p w14:paraId="5BF2A121" w14:textId="77777777" w:rsidR="00EA0199" w:rsidRDefault="00EA0199" w:rsidP="00286DE0">
      <w:pPr>
        <w:spacing w:after="0" w:line="240" w:lineRule="auto"/>
        <w:jc w:val="both"/>
        <w:rPr>
          <w:rFonts w:ascii="Roboto" w:hAnsi="Roboto" w:cs="Arial"/>
          <w:b/>
        </w:rPr>
      </w:pPr>
    </w:p>
    <w:p w14:paraId="44310D0E" w14:textId="5D361A5D" w:rsidR="00451A21" w:rsidRDefault="00451A21" w:rsidP="00286DE0">
      <w:pPr>
        <w:spacing w:after="0" w:line="240" w:lineRule="auto"/>
        <w:jc w:val="both"/>
        <w:rPr>
          <w:rFonts w:ascii="Roboto" w:hAnsi="Roboto" w:cs="Arial"/>
          <w:b/>
        </w:rPr>
      </w:pPr>
      <w:r w:rsidRPr="00451A21">
        <w:rPr>
          <w:rFonts w:ascii="Roboto" w:hAnsi="Roboto" w:cs="Arial"/>
          <w:b/>
        </w:rPr>
        <w:t>Na wzrost przychodów ze sprzedaży w III kwartale miał</w:t>
      </w:r>
      <w:r w:rsidR="006B00B2">
        <w:rPr>
          <w:rFonts w:ascii="Roboto" w:hAnsi="Roboto" w:cs="Arial"/>
          <w:b/>
        </w:rPr>
        <w:t>o</w:t>
      </w:r>
      <w:r w:rsidRPr="00451A21">
        <w:rPr>
          <w:rFonts w:ascii="Roboto" w:hAnsi="Roboto" w:cs="Arial"/>
          <w:b/>
        </w:rPr>
        <w:t xml:space="preserve"> głównie wpływ </w:t>
      </w:r>
      <w:r w:rsidR="00EC32C5" w:rsidRPr="008B1F54">
        <w:rPr>
          <w:rFonts w:ascii="Roboto" w:hAnsi="Roboto" w:cs="Arial"/>
          <w:b/>
        </w:rPr>
        <w:t>wejście w fazę realizacji</w:t>
      </w:r>
      <w:r w:rsidRPr="008B1F54">
        <w:rPr>
          <w:rFonts w:ascii="Roboto" w:hAnsi="Roboto" w:cs="Arial"/>
          <w:b/>
        </w:rPr>
        <w:t xml:space="preserve"> </w:t>
      </w:r>
      <w:r w:rsidRPr="00451A21">
        <w:rPr>
          <w:rFonts w:ascii="Roboto" w:hAnsi="Roboto" w:cs="Arial"/>
          <w:b/>
        </w:rPr>
        <w:t xml:space="preserve">nowo pozyskanych </w:t>
      </w:r>
      <w:r w:rsidR="00EC32C5" w:rsidRPr="00451A21">
        <w:rPr>
          <w:rFonts w:ascii="Roboto" w:hAnsi="Roboto" w:cs="Arial"/>
          <w:b/>
        </w:rPr>
        <w:t>kontrakt</w:t>
      </w:r>
      <w:r w:rsidR="00EC32C5">
        <w:rPr>
          <w:rFonts w:ascii="Roboto" w:hAnsi="Roboto" w:cs="Arial"/>
          <w:b/>
        </w:rPr>
        <w:t>ów</w:t>
      </w:r>
      <w:r w:rsidR="00EC32C5" w:rsidRPr="00451A21">
        <w:rPr>
          <w:rFonts w:ascii="Roboto" w:hAnsi="Roboto" w:cs="Arial"/>
          <w:b/>
        </w:rPr>
        <w:t xml:space="preserve"> </w:t>
      </w:r>
      <w:r w:rsidRPr="00451A21">
        <w:rPr>
          <w:rFonts w:ascii="Roboto" w:hAnsi="Roboto" w:cs="Arial"/>
          <w:b/>
        </w:rPr>
        <w:t>z aktualnej perspektywy unijnej. Kontrakty te w</w:t>
      </w:r>
      <w:r w:rsidR="008B1F54">
        <w:rPr>
          <w:rFonts w:ascii="Roboto" w:hAnsi="Roboto" w:cs="Arial"/>
          <w:b/>
        </w:rPr>
        <w:t> </w:t>
      </w:r>
      <w:r w:rsidRPr="00451A21">
        <w:rPr>
          <w:rFonts w:ascii="Roboto" w:hAnsi="Roboto" w:cs="Arial"/>
          <w:b/>
        </w:rPr>
        <w:t xml:space="preserve">poprzednich okresach nie generowały jeszcze znaczących przychodów ze względu na początkowy etap ich organizacji. </w:t>
      </w:r>
      <w:r w:rsidR="00814F15" w:rsidRPr="00814F15">
        <w:rPr>
          <w:rFonts w:ascii="Roboto" w:hAnsi="Roboto" w:cs="Arial"/>
          <w:b/>
        </w:rPr>
        <w:t xml:space="preserve">W fazę realizacji sukcesywnie wchodzą i będą wchodzić kolejne kontrakty, m.in. cztery pozyskane w okresie lipiec–październik 2017 r. kontrakty kolejowe w konwencji „projektu-buduj” na łączną kwotę 1,1 mld </w:t>
      </w:r>
      <w:r w:rsidR="00A33C4E">
        <w:rPr>
          <w:rFonts w:ascii="Roboto" w:hAnsi="Roboto" w:cs="Arial"/>
          <w:b/>
        </w:rPr>
        <w:t>zł</w:t>
      </w:r>
      <w:r w:rsidR="00814F15" w:rsidRPr="00814F15">
        <w:rPr>
          <w:rFonts w:ascii="Roboto" w:hAnsi="Roboto" w:cs="Arial"/>
          <w:b/>
        </w:rPr>
        <w:t xml:space="preserve"> netto.</w:t>
      </w:r>
      <w:r>
        <w:rPr>
          <w:rFonts w:ascii="Roboto" w:hAnsi="Roboto" w:cs="Arial"/>
          <w:b/>
        </w:rPr>
        <w:t xml:space="preserve"> </w:t>
      </w:r>
    </w:p>
    <w:p w14:paraId="2D3A386A" w14:textId="77777777" w:rsidR="00286DE0" w:rsidRDefault="00286DE0" w:rsidP="00286DE0">
      <w:pPr>
        <w:spacing w:after="0" w:line="240" w:lineRule="auto"/>
        <w:jc w:val="both"/>
        <w:rPr>
          <w:rFonts w:ascii="Roboto" w:hAnsi="Roboto" w:cs="Arial"/>
          <w:b/>
        </w:rPr>
      </w:pPr>
    </w:p>
    <w:p w14:paraId="581D2F18" w14:textId="3D03D900" w:rsidR="007038B8" w:rsidRDefault="007038B8" w:rsidP="00286DE0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  <w:r w:rsidRPr="007038B8">
        <w:rPr>
          <w:rFonts w:ascii="Roboto" w:hAnsi="Roboto" w:cs="Arial"/>
          <w:b/>
        </w:rPr>
        <w:t xml:space="preserve">W III kwartale </w:t>
      </w:r>
      <w:r>
        <w:rPr>
          <w:rFonts w:ascii="Roboto" w:hAnsi="Roboto" w:cs="Arial"/>
          <w:b/>
        </w:rPr>
        <w:t>Grupa</w:t>
      </w:r>
      <w:r w:rsidR="008242DC">
        <w:rPr>
          <w:rFonts w:ascii="Roboto" w:hAnsi="Roboto" w:cs="Arial"/>
          <w:b/>
        </w:rPr>
        <w:t xml:space="preserve"> </w:t>
      </w:r>
      <w:r w:rsidR="00814F15">
        <w:rPr>
          <w:rFonts w:ascii="Roboto" w:hAnsi="Roboto" w:cs="Arial"/>
          <w:b/>
        </w:rPr>
        <w:t xml:space="preserve">po raz pierwszy w tym roku </w:t>
      </w:r>
      <w:r w:rsidR="008242DC">
        <w:rPr>
          <w:rFonts w:ascii="Roboto" w:hAnsi="Roboto" w:cs="Arial"/>
          <w:b/>
        </w:rPr>
        <w:t>w pełni wykorzystywała utrzymywane w</w:t>
      </w:r>
      <w:r w:rsidR="00814F15">
        <w:rPr>
          <w:rFonts w:ascii="Roboto" w:hAnsi="Roboto" w:cs="Arial"/>
          <w:b/>
        </w:rPr>
        <w:t> </w:t>
      </w:r>
      <w:r w:rsidR="008242DC">
        <w:rPr>
          <w:rFonts w:ascii="Roboto" w:hAnsi="Roboto" w:cs="Arial"/>
          <w:b/>
        </w:rPr>
        <w:t xml:space="preserve">poprzednich okresach zasoby ludzkie i sprzętowe. Nie ponosiła więc kosztów gotowości potencjału, które były głównymi czynnikami straty pierwszego półrocza. Dzięki przyjętej przez Zarząd strategii utrzymania zatrudnienia Spółka </w:t>
      </w:r>
      <w:r w:rsidR="00814F15" w:rsidRPr="00814F15">
        <w:rPr>
          <w:rFonts w:ascii="Roboto" w:hAnsi="Roboto" w:cs="Arial"/>
          <w:b/>
        </w:rPr>
        <w:t>ma zapewnioną własną obsługę kadrową</w:t>
      </w:r>
      <w:r w:rsidR="008242DC">
        <w:rPr>
          <w:rFonts w:ascii="Roboto" w:hAnsi="Roboto" w:cs="Arial"/>
          <w:b/>
        </w:rPr>
        <w:t xml:space="preserve"> na prowadzonych kontraktach</w:t>
      </w:r>
      <w:r w:rsidR="00814F15">
        <w:rPr>
          <w:rFonts w:ascii="Roboto" w:hAnsi="Roboto" w:cs="Arial"/>
          <w:b/>
        </w:rPr>
        <w:t>.</w:t>
      </w:r>
      <w:r w:rsidR="008242DC">
        <w:rPr>
          <w:rFonts w:ascii="Roboto" w:hAnsi="Roboto" w:cs="Arial"/>
          <w:b/>
        </w:rPr>
        <w:t xml:space="preserve"> </w:t>
      </w:r>
      <w:r w:rsidR="00814F15">
        <w:rPr>
          <w:rFonts w:ascii="Roboto" w:hAnsi="Roboto" w:cs="Arial"/>
          <w:b/>
        </w:rPr>
        <w:t xml:space="preserve">W związku </w:t>
      </w:r>
      <w:r w:rsidR="00814F15" w:rsidRPr="00814F15">
        <w:rPr>
          <w:rFonts w:ascii="Roboto" w:hAnsi="Roboto" w:cs="Arial"/>
          <w:b/>
        </w:rPr>
        <w:t>z sukcesywnie powiększanym portfelem</w:t>
      </w:r>
      <w:r w:rsidR="00814F15">
        <w:rPr>
          <w:rFonts w:ascii="Roboto" w:hAnsi="Roboto" w:cs="Arial"/>
          <w:b/>
        </w:rPr>
        <w:t xml:space="preserve"> zamówień</w:t>
      </w:r>
      <w:r w:rsidR="00814F15" w:rsidRPr="00814F15">
        <w:rPr>
          <w:rFonts w:ascii="Roboto" w:hAnsi="Roboto" w:cs="Arial"/>
          <w:b/>
        </w:rPr>
        <w:t xml:space="preserve"> Spółka nadal prowadzi rekrutację pracowników i rozbudowuje park maszynowy.</w:t>
      </w:r>
    </w:p>
    <w:p w14:paraId="2D92F6D4" w14:textId="77777777" w:rsidR="00286DE0" w:rsidRPr="007038B8" w:rsidRDefault="00286DE0" w:rsidP="00286DE0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</w:p>
    <w:p w14:paraId="7D29A9AD" w14:textId="26E646C7" w:rsidR="00D53FAA" w:rsidRPr="007D74E7" w:rsidRDefault="00143828" w:rsidP="00286DE0">
      <w:pPr>
        <w:spacing w:after="0" w:line="240" w:lineRule="auto"/>
        <w:jc w:val="both"/>
        <w:rPr>
          <w:b/>
        </w:rPr>
      </w:pPr>
      <w:r>
        <w:rPr>
          <w:rFonts w:ascii="Roboto" w:hAnsi="Roboto"/>
          <w:b/>
        </w:rPr>
        <w:t>Grupa pozytywnie ocenia perspektywy na kolejne okresy</w:t>
      </w:r>
      <w:r w:rsidR="004B137A">
        <w:rPr>
          <w:rFonts w:ascii="Roboto" w:hAnsi="Roboto"/>
          <w:b/>
        </w:rPr>
        <w:t>, w tym IV kwartał bieżącego roku</w:t>
      </w:r>
      <w:r>
        <w:rPr>
          <w:rFonts w:ascii="Roboto" w:hAnsi="Roboto"/>
          <w:b/>
        </w:rPr>
        <w:t xml:space="preserve">. </w:t>
      </w:r>
      <w:r w:rsidR="00CF6D6C" w:rsidRPr="00CF6D6C">
        <w:rPr>
          <w:rFonts w:ascii="Roboto" w:hAnsi="Roboto"/>
          <w:b/>
        </w:rPr>
        <w:t>Wartość obecnego portfe</w:t>
      </w:r>
      <w:r w:rsidR="00CF6D6C">
        <w:rPr>
          <w:rFonts w:ascii="Roboto" w:hAnsi="Roboto"/>
          <w:b/>
        </w:rPr>
        <w:t xml:space="preserve">la zamówień Grupy ZUE wynosi </w:t>
      </w:r>
      <w:r w:rsidR="00451A21">
        <w:rPr>
          <w:rFonts w:ascii="Roboto" w:hAnsi="Roboto"/>
          <w:b/>
        </w:rPr>
        <w:t>2,2</w:t>
      </w:r>
      <w:r w:rsidR="00821177">
        <w:rPr>
          <w:rFonts w:ascii="Roboto" w:hAnsi="Roboto"/>
          <w:b/>
        </w:rPr>
        <w:t xml:space="preserve"> </w:t>
      </w:r>
      <w:r w:rsidR="00CF6D6C">
        <w:rPr>
          <w:rFonts w:ascii="Roboto" w:hAnsi="Roboto"/>
          <w:b/>
        </w:rPr>
        <w:t>mld</w:t>
      </w:r>
      <w:r w:rsidR="00645F0A">
        <w:rPr>
          <w:rFonts w:ascii="Roboto" w:hAnsi="Roboto"/>
          <w:b/>
        </w:rPr>
        <w:t xml:space="preserve"> zł</w:t>
      </w:r>
      <w:r w:rsidR="004B137A">
        <w:rPr>
          <w:rFonts w:ascii="Roboto" w:hAnsi="Roboto"/>
          <w:b/>
        </w:rPr>
        <w:t>.</w:t>
      </w:r>
      <w:r w:rsidR="00BC3D1D">
        <w:rPr>
          <w:rFonts w:ascii="Roboto" w:hAnsi="Roboto"/>
          <w:b/>
        </w:rPr>
        <w:t xml:space="preserve"> </w:t>
      </w:r>
      <w:r w:rsidR="00A429B8">
        <w:rPr>
          <w:rFonts w:ascii="Roboto" w:hAnsi="Roboto"/>
          <w:b/>
        </w:rPr>
        <w:t>Dodatkowo ZUE złożyło</w:t>
      </w:r>
      <w:r w:rsidR="00CF6D6C" w:rsidRPr="00CF6D6C">
        <w:rPr>
          <w:rFonts w:ascii="Roboto" w:hAnsi="Roboto"/>
          <w:b/>
        </w:rPr>
        <w:t xml:space="preserve"> najkorzystniejsze o</w:t>
      </w:r>
      <w:r w:rsidR="00A429B8">
        <w:rPr>
          <w:rFonts w:ascii="Roboto" w:hAnsi="Roboto"/>
          <w:b/>
        </w:rPr>
        <w:t>fe</w:t>
      </w:r>
      <w:r w:rsidR="00E32F57">
        <w:rPr>
          <w:rFonts w:ascii="Roboto" w:hAnsi="Roboto"/>
          <w:b/>
        </w:rPr>
        <w:t xml:space="preserve">rty w przetargach o wartości </w:t>
      </w:r>
      <w:r w:rsidR="00451A21">
        <w:rPr>
          <w:rFonts w:ascii="Roboto" w:hAnsi="Roboto"/>
          <w:b/>
        </w:rPr>
        <w:t>82</w:t>
      </w:r>
      <w:r w:rsidR="00821177">
        <w:rPr>
          <w:rFonts w:ascii="Roboto" w:hAnsi="Roboto"/>
          <w:b/>
        </w:rPr>
        <w:t xml:space="preserve"> </w:t>
      </w:r>
      <w:r w:rsidR="00A429B8">
        <w:rPr>
          <w:rFonts w:ascii="Roboto" w:hAnsi="Roboto"/>
          <w:b/>
        </w:rPr>
        <w:t>mln</w:t>
      </w:r>
      <w:r w:rsidR="00CF6D6C" w:rsidRPr="00CF6D6C">
        <w:rPr>
          <w:rFonts w:ascii="Roboto" w:hAnsi="Roboto"/>
          <w:b/>
        </w:rPr>
        <w:t xml:space="preserve"> zł. </w:t>
      </w:r>
      <w:r w:rsidR="00144600">
        <w:rPr>
          <w:rFonts w:ascii="Roboto" w:hAnsi="Roboto"/>
          <w:b/>
          <w:bCs/>
        </w:rPr>
        <w:t>Spółka zamierza optymalnie wykorzystać dobrą koniunkturę rynkową obecnej perspektywy unijnej</w:t>
      </w:r>
      <w:r w:rsidR="00814F15">
        <w:rPr>
          <w:rFonts w:ascii="Roboto" w:hAnsi="Roboto"/>
          <w:b/>
          <w:bCs/>
        </w:rPr>
        <w:t>,</w:t>
      </w:r>
      <w:r w:rsidR="00144600">
        <w:rPr>
          <w:rFonts w:ascii="Roboto" w:hAnsi="Roboto"/>
          <w:b/>
          <w:bCs/>
        </w:rPr>
        <w:t xml:space="preserve"> a </w:t>
      </w:r>
      <w:r w:rsidR="00144600">
        <w:rPr>
          <w:rFonts w:ascii="Roboto" w:hAnsi="Roboto"/>
          <w:b/>
        </w:rPr>
        <w:t>p</w:t>
      </w:r>
      <w:r w:rsidR="00207ABB">
        <w:rPr>
          <w:rFonts w:ascii="Roboto" w:hAnsi="Roboto"/>
          <w:b/>
        </w:rPr>
        <w:t>o</w:t>
      </w:r>
      <w:r w:rsidR="00CF6D6C" w:rsidRPr="00CF6D6C">
        <w:rPr>
          <w:rFonts w:ascii="Roboto" w:hAnsi="Roboto"/>
          <w:b/>
        </w:rPr>
        <w:t>siadany potencjał pozwala na dalszą działalność akwizycyjną w obszarze nowych zleceń</w:t>
      </w:r>
      <w:r w:rsidR="00144928">
        <w:rPr>
          <w:rFonts w:ascii="Roboto" w:hAnsi="Roboto"/>
          <w:b/>
        </w:rPr>
        <w:t xml:space="preserve"> na </w:t>
      </w:r>
      <w:r w:rsidR="00144600">
        <w:rPr>
          <w:rFonts w:ascii="Roboto" w:hAnsi="Roboto"/>
          <w:b/>
        </w:rPr>
        <w:t xml:space="preserve">najbardziej perspektywicznych </w:t>
      </w:r>
      <w:r w:rsidR="00144928">
        <w:rPr>
          <w:rFonts w:ascii="Roboto" w:hAnsi="Roboto"/>
          <w:b/>
        </w:rPr>
        <w:t>dla Spółki rynkach</w:t>
      </w:r>
      <w:r w:rsidR="00CF6D6C" w:rsidRPr="00CF6D6C">
        <w:rPr>
          <w:rFonts w:ascii="Roboto" w:hAnsi="Roboto"/>
          <w:b/>
        </w:rPr>
        <w:t>.</w:t>
      </w:r>
      <w:r w:rsidR="00CF6D6C" w:rsidRPr="00CF6D6C">
        <w:rPr>
          <w:rFonts w:ascii="Roboto" w:hAnsi="Roboto"/>
          <w:b/>
          <w:bCs/>
        </w:rPr>
        <w:t xml:space="preserve"> </w:t>
      </w:r>
    </w:p>
    <w:p w14:paraId="523BD9EA" w14:textId="55EB12C7" w:rsidR="00207ABB" w:rsidRDefault="00207ABB" w:rsidP="00286DE0">
      <w:pPr>
        <w:spacing w:after="0" w:line="240" w:lineRule="auto"/>
        <w:rPr>
          <w:rFonts w:ascii="Roboto" w:hAnsi="Roboto" w:cs="Arial"/>
          <w:b/>
        </w:rPr>
      </w:pPr>
    </w:p>
    <w:p w14:paraId="123F3779" w14:textId="77777777" w:rsidR="00BB4DC7" w:rsidRDefault="00BB4DC7" w:rsidP="00286DE0">
      <w:pPr>
        <w:spacing w:after="0" w:line="240" w:lineRule="auto"/>
        <w:rPr>
          <w:rFonts w:ascii="Roboto" w:hAnsi="Roboto" w:cs="Arial"/>
          <w:b/>
        </w:rPr>
      </w:pPr>
    </w:p>
    <w:p w14:paraId="63D3EFE1" w14:textId="57A8ADF0" w:rsidR="00B90180" w:rsidRDefault="00307D8F" w:rsidP="0000305D">
      <w:pPr>
        <w:spacing w:after="0" w:line="240" w:lineRule="auto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W</w:t>
      </w:r>
      <w:r w:rsidR="00884DC9" w:rsidRPr="00177040">
        <w:rPr>
          <w:rFonts w:ascii="Roboto" w:hAnsi="Roboto" w:cs="Arial"/>
          <w:b/>
        </w:rPr>
        <w:t xml:space="preserve">YNIKI FINANSOWE GRUPY ZUE </w:t>
      </w:r>
      <w:r w:rsidR="00B90180">
        <w:rPr>
          <w:rFonts w:ascii="Roboto" w:hAnsi="Roboto" w:cs="Arial"/>
          <w:b/>
        </w:rPr>
        <w:t>–</w:t>
      </w:r>
      <w:r w:rsidR="00884DC9" w:rsidRPr="00177040">
        <w:rPr>
          <w:rFonts w:ascii="Roboto" w:hAnsi="Roboto" w:cs="Arial"/>
          <w:b/>
        </w:rPr>
        <w:t xml:space="preserve"> SZCZEGÓŁY</w:t>
      </w:r>
    </w:p>
    <w:p w14:paraId="36C61917" w14:textId="77777777" w:rsidR="0000305D" w:rsidRPr="00177040" w:rsidRDefault="0000305D" w:rsidP="0000305D">
      <w:pPr>
        <w:spacing w:after="0" w:line="240" w:lineRule="auto"/>
        <w:rPr>
          <w:rFonts w:ascii="Roboto" w:hAnsi="Roboto" w:cs="Arial"/>
          <w:b/>
        </w:rPr>
      </w:pPr>
    </w:p>
    <w:p w14:paraId="78A14390" w14:textId="23EEF5B4" w:rsidR="00884DC9" w:rsidRPr="00177040" w:rsidRDefault="00884DC9" w:rsidP="00B90180">
      <w:pPr>
        <w:spacing w:after="0" w:line="240" w:lineRule="auto"/>
        <w:rPr>
          <w:rFonts w:ascii="Roboto" w:hAnsi="Roboto" w:cs="Arial"/>
          <w:b/>
          <w:bCs/>
          <w:position w:val="10"/>
        </w:rPr>
      </w:pPr>
      <w:r w:rsidRPr="00177040">
        <w:rPr>
          <w:rFonts w:ascii="Roboto" w:hAnsi="Roboto" w:cs="Arial"/>
          <w:b/>
          <w:bCs/>
          <w:position w:val="10"/>
        </w:rPr>
        <w:lastRenderedPageBreak/>
        <w:t>Wybrane dane finansowe (w</w:t>
      </w:r>
      <w:r w:rsidR="003C5107">
        <w:rPr>
          <w:rFonts w:ascii="Roboto" w:hAnsi="Roboto" w:cs="Arial"/>
          <w:b/>
          <w:bCs/>
          <w:position w:val="10"/>
        </w:rPr>
        <w:t xml:space="preserve"> tys</w:t>
      </w:r>
      <w:r w:rsidR="00301C4B">
        <w:rPr>
          <w:rFonts w:ascii="Roboto" w:hAnsi="Roboto" w:cs="Arial"/>
          <w:b/>
          <w:bCs/>
          <w:position w:val="10"/>
        </w:rPr>
        <w:t>.</w:t>
      </w:r>
      <w:r w:rsidRPr="00177040">
        <w:rPr>
          <w:rFonts w:ascii="Roboto" w:hAnsi="Roboto" w:cs="Arial"/>
          <w:b/>
          <w:bCs/>
          <w:position w:val="10"/>
        </w:rPr>
        <w:t xml:space="preserve"> zł)</w:t>
      </w:r>
    </w:p>
    <w:tbl>
      <w:tblPr>
        <w:tblW w:w="4987" w:type="pct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1199"/>
        <w:gridCol w:w="1279"/>
        <w:gridCol w:w="835"/>
        <w:gridCol w:w="947"/>
        <w:gridCol w:w="1050"/>
        <w:gridCol w:w="1132"/>
      </w:tblGrid>
      <w:tr w:rsidR="00301C4B" w:rsidRPr="00177040" w14:paraId="33C285AB" w14:textId="47FDF8CE" w:rsidTr="00336240">
        <w:trPr>
          <w:trHeight w:val="467"/>
        </w:trPr>
        <w:tc>
          <w:tcPr>
            <w:tcW w:w="14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9ED29" w14:textId="77777777" w:rsidR="007D74E7" w:rsidRPr="00177040" w:rsidRDefault="007D74E7" w:rsidP="00B90180">
            <w:pPr>
              <w:spacing w:after="0" w:line="240" w:lineRule="auto"/>
              <w:jc w:val="right"/>
              <w:rPr>
                <w:rFonts w:ascii="Roboto" w:eastAsia="Times New Roman" w:hAnsi="Roboto" w:cs="Arial"/>
                <w:spacing w:val="8"/>
                <w:sz w:val="20"/>
                <w:szCs w:val="20"/>
                <w:lang w:eastAsia="pl-PL"/>
              </w:rPr>
            </w:pPr>
          </w:p>
          <w:p w14:paraId="5AFC35DA" w14:textId="77777777" w:rsidR="007D74E7" w:rsidRPr="00177040" w:rsidRDefault="007D74E7" w:rsidP="00B90180">
            <w:pPr>
              <w:spacing w:after="0" w:line="240" w:lineRule="auto"/>
              <w:jc w:val="right"/>
              <w:rPr>
                <w:rFonts w:ascii="Roboto" w:eastAsia="Times New Roman" w:hAnsi="Roboto" w:cs="Arial"/>
                <w:spacing w:val="8"/>
                <w:sz w:val="20"/>
                <w:szCs w:val="20"/>
                <w:lang w:eastAsia="pl-PL"/>
              </w:rPr>
            </w:pPr>
          </w:p>
        </w:tc>
        <w:tc>
          <w:tcPr>
            <w:tcW w:w="66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vAlign w:val="center"/>
          </w:tcPr>
          <w:p w14:paraId="18AAE4FC" w14:textId="27244B51" w:rsidR="007D74E7" w:rsidRPr="00177040" w:rsidRDefault="007D74E7" w:rsidP="007D74E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  <w:t>III kw. 2017</w:t>
            </w:r>
          </w:p>
        </w:tc>
        <w:tc>
          <w:tcPr>
            <w:tcW w:w="7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F4387" w14:textId="2482AF48" w:rsidR="007D74E7" w:rsidRPr="00177040" w:rsidRDefault="007D74E7" w:rsidP="007D74E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  <w:t>III kw. 2016</w:t>
            </w:r>
          </w:p>
        </w:tc>
        <w:tc>
          <w:tcPr>
            <w:tcW w:w="4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vAlign w:val="center"/>
          </w:tcPr>
          <w:p w14:paraId="753EC296" w14:textId="1C053CBD" w:rsidR="007D74E7" w:rsidRDefault="007D74E7" w:rsidP="007D74E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5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vAlign w:val="center"/>
          </w:tcPr>
          <w:p w14:paraId="7D19033A" w14:textId="6EECE9CD" w:rsidR="007D74E7" w:rsidRDefault="007D74E7" w:rsidP="007D74E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  <w:t>I-III kw. 2017</w:t>
            </w:r>
          </w:p>
        </w:tc>
        <w:tc>
          <w:tcPr>
            <w:tcW w:w="57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vAlign w:val="center"/>
          </w:tcPr>
          <w:p w14:paraId="114BD945" w14:textId="4ECDCE38" w:rsidR="007D74E7" w:rsidRDefault="007D74E7" w:rsidP="007D74E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  <w:t>I-III kw. 2016</w:t>
            </w:r>
          </w:p>
        </w:tc>
        <w:tc>
          <w:tcPr>
            <w:tcW w:w="62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vAlign w:val="center"/>
          </w:tcPr>
          <w:p w14:paraId="03BBE6D6" w14:textId="486D1681" w:rsidR="007D74E7" w:rsidRDefault="007D74E7" w:rsidP="007D74E7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Arial"/>
                <w:b/>
                <w:color w:val="FFFFFF" w:themeColor="background1"/>
                <w:spacing w:val="8"/>
                <w:sz w:val="20"/>
                <w:szCs w:val="20"/>
                <w:lang w:eastAsia="pl-PL"/>
              </w:rPr>
              <w:t>Zmiana</w:t>
            </w:r>
          </w:p>
        </w:tc>
      </w:tr>
      <w:tr w:rsidR="00301C4B" w:rsidRPr="00177040" w14:paraId="57552879" w14:textId="5A935A69" w:rsidTr="00301C4B">
        <w:trPr>
          <w:trHeight w:val="390"/>
        </w:trPr>
        <w:tc>
          <w:tcPr>
            <w:tcW w:w="14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ECE2F" w14:textId="77777777" w:rsidR="007D74E7" w:rsidRPr="00177040" w:rsidRDefault="007D74E7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Przychody ze sprzedaży</w:t>
            </w:r>
          </w:p>
        </w:tc>
        <w:tc>
          <w:tcPr>
            <w:tcW w:w="66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88AB7B" w14:textId="68900C2D" w:rsidR="007D74E7" w:rsidRPr="00177040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125 616</w:t>
            </w:r>
          </w:p>
        </w:tc>
        <w:tc>
          <w:tcPr>
            <w:tcW w:w="7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74F51" w14:textId="3B87F514" w:rsidR="007D74E7" w:rsidRPr="00177040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92 840</w:t>
            </w:r>
          </w:p>
        </w:tc>
        <w:tc>
          <w:tcPr>
            <w:tcW w:w="4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05099" w14:textId="2C5A96D2" w:rsidR="007D74E7" w:rsidRPr="0000305D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+35,3%</w:t>
            </w:r>
          </w:p>
        </w:tc>
        <w:tc>
          <w:tcPr>
            <w:tcW w:w="5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66BF33" w14:textId="6FD6A315" w:rsidR="007D74E7" w:rsidRPr="0000305D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233 459</w:t>
            </w:r>
          </w:p>
        </w:tc>
        <w:tc>
          <w:tcPr>
            <w:tcW w:w="57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370CB7" w14:textId="0AE6E9A7" w:rsidR="007D74E7" w:rsidRPr="0000305D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220 614</w:t>
            </w:r>
          </w:p>
        </w:tc>
        <w:tc>
          <w:tcPr>
            <w:tcW w:w="62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20F159" w14:textId="183B55A4" w:rsidR="007D74E7" w:rsidRPr="0000305D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+6%</w:t>
            </w:r>
          </w:p>
        </w:tc>
      </w:tr>
      <w:tr w:rsidR="00301C4B" w:rsidRPr="00177040" w14:paraId="58038408" w14:textId="27D7AF29" w:rsidTr="00301C4B">
        <w:trPr>
          <w:trHeight w:val="467"/>
        </w:trPr>
        <w:tc>
          <w:tcPr>
            <w:tcW w:w="14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E9F97" w14:textId="40D43A4E" w:rsidR="007D74E7" w:rsidRPr="00177040" w:rsidRDefault="003C5107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Wynik</w:t>
            </w:r>
            <w:r w:rsidR="007D74E7" w:rsidRPr="00177040">
              <w:rPr>
                <w:rFonts w:ascii="Roboto" w:hAnsi="Roboto" w:cs="Arial"/>
                <w:position w:val="10"/>
              </w:rPr>
              <w:t xml:space="preserve"> brutto na sprzedaży</w:t>
            </w:r>
          </w:p>
        </w:tc>
        <w:tc>
          <w:tcPr>
            <w:tcW w:w="66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3D6ACD" w14:textId="30E4885E" w:rsidR="007D74E7" w:rsidRPr="00177040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9 573</w:t>
            </w:r>
          </w:p>
        </w:tc>
        <w:tc>
          <w:tcPr>
            <w:tcW w:w="7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7198E" w14:textId="69D1CF76" w:rsidR="007D74E7" w:rsidRPr="00177040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-630</w:t>
            </w:r>
          </w:p>
        </w:tc>
        <w:tc>
          <w:tcPr>
            <w:tcW w:w="4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678AD8" w14:textId="2A58D021" w:rsidR="007D74E7" w:rsidRPr="0000305D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</w:t>
            </w:r>
          </w:p>
        </w:tc>
        <w:tc>
          <w:tcPr>
            <w:tcW w:w="5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35D249" w14:textId="3482E78A" w:rsidR="007D74E7" w:rsidRPr="0000305D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3 754</w:t>
            </w:r>
          </w:p>
        </w:tc>
        <w:tc>
          <w:tcPr>
            <w:tcW w:w="57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3E1DED" w14:textId="579E6091" w:rsidR="007D74E7" w:rsidRPr="0000305D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4 917</w:t>
            </w:r>
          </w:p>
        </w:tc>
        <w:tc>
          <w:tcPr>
            <w:tcW w:w="62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4636DE" w14:textId="181999FB" w:rsidR="007D74E7" w:rsidRPr="0000305D" w:rsidRDefault="00E84649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-23,6%</w:t>
            </w:r>
          </w:p>
        </w:tc>
      </w:tr>
      <w:tr w:rsidR="00301C4B" w:rsidRPr="00177040" w14:paraId="0686FEFD" w14:textId="3BB3B78B" w:rsidTr="00301C4B">
        <w:trPr>
          <w:trHeight w:val="446"/>
        </w:trPr>
        <w:tc>
          <w:tcPr>
            <w:tcW w:w="14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D0F5C" w14:textId="77777777" w:rsidR="007D74E7" w:rsidRPr="00177040" w:rsidRDefault="007D74E7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Koszty zarządu</w:t>
            </w:r>
          </w:p>
        </w:tc>
        <w:tc>
          <w:tcPr>
            <w:tcW w:w="66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730ED8" w14:textId="623E4B98" w:rsidR="007D74E7" w:rsidRPr="00177040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5 140</w:t>
            </w:r>
          </w:p>
        </w:tc>
        <w:tc>
          <w:tcPr>
            <w:tcW w:w="7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D46D0" w14:textId="3110E1D9" w:rsidR="007D74E7" w:rsidRPr="00177040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4 408</w:t>
            </w:r>
          </w:p>
        </w:tc>
        <w:tc>
          <w:tcPr>
            <w:tcW w:w="4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95219D" w14:textId="2C3553A9" w:rsidR="007D74E7" w:rsidRPr="0000305D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+16,6%</w:t>
            </w:r>
          </w:p>
        </w:tc>
        <w:tc>
          <w:tcPr>
            <w:tcW w:w="5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F548DA" w14:textId="7CC8C225" w:rsidR="007D74E7" w:rsidRPr="0000305D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15 499</w:t>
            </w:r>
          </w:p>
        </w:tc>
        <w:tc>
          <w:tcPr>
            <w:tcW w:w="57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827C1C" w14:textId="6A6B8613" w:rsidR="007D74E7" w:rsidRPr="0000305D" w:rsidRDefault="003D65F1" w:rsidP="006F4BBE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 xml:space="preserve">15 </w:t>
            </w:r>
            <w:r w:rsidR="006F4BBE">
              <w:rPr>
                <w:rFonts w:ascii="Roboto" w:hAnsi="Roboto" w:cs="Arial"/>
                <w:position w:val="10"/>
              </w:rPr>
              <w:t>033</w:t>
            </w:r>
          </w:p>
        </w:tc>
        <w:tc>
          <w:tcPr>
            <w:tcW w:w="62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37873D" w14:textId="3CCD01D3" w:rsidR="007D74E7" w:rsidRPr="0000305D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+3%</w:t>
            </w:r>
          </w:p>
        </w:tc>
      </w:tr>
      <w:tr w:rsidR="00301C4B" w:rsidRPr="00177040" w14:paraId="465EF464" w14:textId="494BE4BC" w:rsidTr="00301C4B">
        <w:trPr>
          <w:trHeight w:val="396"/>
        </w:trPr>
        <w:tc>
          <w:tcPr>
            <w:tcW w:w="14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0E69D" w14:textId="77777777" w:rsidR="007D74E7" w:rsidRPr="00177040" w:rsidRDefault="007D74E7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EBITDA</w:t>
            </w:r>
          </w:p>
        </w:tc>
        <w:tc>
          <w:tcPr>
            <w:tcW w:w="66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CBB913" w14:textId="3E78A76F" w:rsidR="007D74E7" w:rsidRPr="00177040" w:rsidRDefault="003C5107" w:rsidP="00301C4B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336240">
              <w:rPr>
                <w:rFonts w:ascii="Roboto" w:hAnsi="Roboto" w:cs="Arial"/>
                <w:position w:val="10"/>
              </w:rPr>
              <w:t>6</w:t>
            </w:r>
            <w:r w:rsidR="00134F3F" w:rsidRPr="00336240">
              <w:rPr>
                <w:rFonts w:ascii="Roboto" w:hAnsi="Roboto" w:cs="Arial"/>
                <w:position w:val="10"/>
              </w:rPr>
              <w:t xml:space="preserve"> </w:t>
            </w:r>
            <w:r w:rsidR="00301C4B">
              <w:rPr>
                <w:rFonts w:ascii="Roboto" w:hAnsi="Roboto" w:cs="Arial"/>
                <w:position w:val="10"/>
              </w:rPr>
              <w:t>393</w:t>
            </w:r>
          </w:p>
        </w:tc>
        <w:tc>
          <w:tcPr>
            <w:tcW w:w="7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F5E7" w14:textId="176BDBAE" w:rsidR="007D74E7" w:rsidRPr="00177040" w:rsidRDefault="00CE265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-2 551</w:t>
            </w:r>
          </w:p>
        </w:tc>
        <w:tc>
          <w:tcPr>
            <w:tcW w:w="4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92D543" w14:textId="77777777" w:rsidR="007D74E7" w:rsidRPr="0000305D" w:rsidRDefault="007D74E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</w:p>
        </w:tc>
        <w:tc>
          <w:tcPr>
            <w:tcW w:w="5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4A2404" w14:textId="7F99242D" w:rsidR="007D74E7" w:rsidRPr="0000305D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-4 350</w:t>
            </w:r>
          </w:p>
        </w:tc>
        <w:tc>
          <w:tcPr>
            <w:tcW w:w="57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D903E5" w14:textId="71EB7DA7" w:rsidR="007D74E7" w:rsidRPr="0000305D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-419</w:t>
            </w:r>
          </w:p>
        </w:tc>
        <w:tc>
          <w:tcPr>
            <w:tcW w:w="62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0C6ACB" w14:textId="62A20FAF" w:rsidR="007D74E7" w:rsidRPr="0000305D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</w:t>
            </w:r>
          </w:p>
        </w:tc>
      </w:tr>
      <w:tr w:rsidR="00301C4B" w:rsidRPr="00177040" w14:paraId="022F5C55" w14:textId="5A69C689" w:rsidTr="00301C4B">
        <w:trPr>
          <w:trHeight w:val="402"/>
        </w:trPr>
        <w:tc>
          <w:tcPr>
            <w:tcW w:w="14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268A2" w14:textId="77777777" w:rsidR="007D74E7" w:rsidRPr="00177040" w:rsidRDefault="007D74E7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 w:rsidRPr="00177040">
              <w:rPr>
                <w:rFonts w:ascii="Roboto" w:hAnsi="Roboto" w:cs="Arial"/>
                <w:position w:val="10"/>
              </w:rPr>
              <w:t>EBIT</w:t>
            </w:r>
          </w:p>
        </w:tc>
        <w:tc>
          <w:tcPr>
            <w:tcW w:w="66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04F38D" w14:textId="4B60B563" w:rsidR="007D74E7" w:rsidRPr="00177040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3 878</w:t>
            </w:r>
          </w:p>
        </w:tc>
        <w:tc>
          <w:tcPr>
            <w:tcW w:w="7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06D39" w14:textId="0D981957" w:rsidR="007D74E7" w:rsidRPr="006F4BBE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336240">
              <w:rPr>
                <w:rFonts w:ascii="Roboto" w:eastAsia="Times New Roman" w:hAnsi="Roboto"/>
                <w:bCs/>
                <w:szCs w:val="20"/>
                <w:lang w:eastAsia="pl-PL"/>
              </w:rPr>
              <w:t>-4 975</w:t>
            </w:r>
          </w:p>
        </w:tc>
        <w:tc>
          <w:tcPr>
            <w:tcW w:w="4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F258FA" w14:textId="4036CD99" w:rsidR="007D74E7" w:rsidRPr="0000305D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</w:t>
            </w:r>
          </w:p>
        </w:tc>
        <w:tc>
          <w:tcPr>
            <w:tcW w:w="5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B4F27D" w14:textId="1A19ABCF" w:rsidR="007D74E7" w:rsidRPr="0000305D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-11 647</w:t>
            </w:r>
          </w:p>
        </w:tc>
        <w:tc>
          <w:tcPr>
            <w:tcW w:w="57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5D4BC24" w14:textId="2CC2F32D" w:rsidR="007D74E7" w:rsidRPr="0000305D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-7 586</w:t>
            </w:r>
          </w:p>
        </w:tc>
        <w:tc>
          <w:tcPr>
            <w:tcW w:w="62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4C352E" w14:textId="7E408C2E" w:rsidR="007D74E7" w:rsidRPr="0000305D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</w:t>
            </w:r>
          </w:p>
        </w:tc>
      </w:tr>
      <w:tr w:rsidR="00301C4B" w:rsidRPr="00177040" w14:paraId="1869C2E8" w14:textId="18A0EEB2" w:rsidTr="00301C4B">
        <w:trPr>
          <w:trHeight w:val="395"/>
        </w:trPr>
        <w:tc>
          <w:tcPr>
            <w:tcW w:w="14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5E498" w14:textId="74F8647B" w:rsidR="007D74E7" w:rsidRPr="00177040" w:rsidRDefault="003C5107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Wynik</w:t>
            </w:r>
            <w:r w:rsidR="007D74E7" w:rsidRPr="00177040">
              <w:rPr>
                <w:rFonts w:ascii="Roboto" w:hAnsi="Roboto" w:cs="Arial"/>
                <w:position w:val="10"/>
              </w:rPr>
              <w:t xml:space="preserve"> brutto</w:t>
            </w:r>
          </w:p>
        </w:tc>
        <w:tc>
          <w:tcPr>
            <w:tcW w:w="66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4F9283" w14:textId="368A26AD" w:rsidR="007D74E7" w:rsidRPr="00177040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3 506</w:t>
            </w:r>
          </w:p>
        </w:tc>
        <w:tc>
          <w:tcPr>
            <w:tcW w:w="7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45660" w14:textId="6D9882BA" w:rsidR="007D74E7" w:rsidRPr="006F4BBE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336240">
              <w:rPr>
                <w:rFonts w:ascii="Roboto" w:eastAsia="Times New Roman" w:hAnsi="Roboto"/>
                <w:bCs/>
                <w:szCs w:val="20"/>
                <w:lang w:eastAsia="pl-PL"/>
              </w:rPr>
              <w:t>-5 372</w:t>
            </w:r>
          </w:p>
        </w:tc>
        <w:tc>
          <w:tcPr>
            <w:tcW w:w="4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F1D2FD" w14:textId="3C5C690C" w:rsidR="007D74E7" w:rsidRPr="0000305D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</w:t>
            </w:r>
          </w:p>
        </w:tc>
        <w:tc>
          <w:tcPr>
            <w:tcW w:w="5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B3F19D" w14:textId="0D7B8D91" w:rsidR="007D74E7" w:rsidRPr="0000305D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-13 992</w:t>
            </w:r>
          </w:p>
        </w:tc>
        <w:tc>
          <w:tcPr>
            <w:tcW w:w="57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CAA53E" w14:textId="35BC2E22" w:rsidR="007D74E7" w:rsidRPr="0000305D" w:rsidRDefault="003D65F1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 xml:space="preserve">-6 </w:t>
            </w:r>
            <w:r w:rsidR="006F4BBE">
              <w:rPr>
                <w:rFonts w:ascii="Roboto" w:hAnsi="Roboto" w:cs="Arial"/>
                <w:position w:val="10"/>
              </w:rPr>
              <w:t>869</w:t>
            </w:r>
          </w:p>
        </w:tc>
        <w:tc>
          <w:tcPr>
            <w:tcW w:w="62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383A2F" w14:textId="0D4EB83A" w:rsidR="007D74E7" w:rsidRPr="0000305D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</w:t>
            </w:r>
          </w:p>
        </w:tc>
      </w:tr>
      <w:tr w:rsidR="00301C4B" w:rsidRPr="00177040" w14:paraId="1077DDB9" w14:textId="701CE3BB" w:rsidTr="00301C4B">
        <w:trPr>
          <w:trHeight w:val="426"/>
        </w:trPr>
        <w:tc>
          <w:tcPr>
            <w:tcW w:w="14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7076A" w14:textId="718C7574" w:rsidR="007D74E7" w:rsidRPr="00177040" w:rsidRDefault="003C5107" w:rsidP="00B90180">
            <w:pPr>
              <w:spacing w:after="0" w:line="240" w:lineRule="auto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Wynik</w:t>
            </w:r>
            <w:r w:rsidR="007D74E7" w:rsidRPr="00177040">
              <w:rPr>
                <w:rFonts w:ascii="Roboto" w:hAnsi="Roboto" w:cs="Arial"/>
                <w:position w:val="10"/>
              </w:rPr>
              <w:t xml:space="preserve"> netto</w:t>
            </w:r>
          </w:p>
        </w:tc>
        <w:tc>
          <w:tcPr>
            <w:tcW w:w="66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942BC7" w14:textId="21E78EDF" w:rsidR="007D74E7" w:rsidRPr="00177040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2 834</w:t>
            </w:r>
          </w:p>
        </w:tc>
        <w:tc>
          <w:tcPr>
            <w:tcW w:w="70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02298" w14:textId="165FF62B" w:rsidR="007D74E7" w:rsidRPr="006F4BBE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 w:rsidRPr="00336240">
              <w:rPr>
                <w:rFonts w:ascii="Roboto" w:eastAsia="Times New Roman" w:hAnsi="Roboto"/>
                <w:bCs/>
                <w:szCs w:val="20"/>
                <w:lang w:eastAsia="pl-PL"/>
              </w:rPr>
              <w:t>-4 546</w:t>
            </w:r>
          </w:p>
        </w:tc>
        <w:tc>
          <w:tcPr>
            <w:tcW w:w="46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5961CA" w14:textId="7A738258" w:rsidR="007D74E7" w:rsidRDefault="007038B8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</w:t>
            </w:r>
          </w:p>
        </w:tc>
        <w:tc>
          <w:tcPr>
            <w:tcW w:w="5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55EAFA" w14:textId="57F29FA8" w:rsidR="007D74E7" w:rsidRDefault="003C5107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-12 144</w:t>
            </w:r>
          </w:p>
        </w:tc>
        <w:tc>
          <w:tcPr>
            <w:tcW w:w="57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D8EF2" w14:textId="38990D5A" w:rsidR="007D74E7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-6 106</w:t>
            </w:r>
          </w:p>
        </w:tc>
        <w:tc>
          <w:tcPr>
            <w:tcW w:w="62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30948BE" w14:textId="1FFE31C2" w:rsidR="007D74E7" w:rsidRDefault="003D65F1" w:rsidP="00B90180">
            <w:pPr>
              <w:spacing w:after="0" w:line="240" w:lineRule="auto"/>
              <w:jc w:val="center"/>
              <w:rPr>
                <w:rFonts w:ascii="Roboto" w:hAnsi="Roboto" w:cs="Arial"/>
                <w:position w:val="10"/>
              </w:rPr>
            </w:pPr>
            <w:r>
              <w:rPr>
                <w:rFonts w:ascii="Roboto" w:hAnsi="Roboto" w:cs="Arial"/>
                <w:position w:val="10"/>
              </w:rPr>
              <w:t>-</w:t>
            </w:r>
          </w:p>
        </w:tc>
      </w:tr>
    </w:tbl>
    <w:p w14:paraId="6181C591" w14:textId="77777777" w:rsidR="005B2091" w:rsidRDefault="00184A4B" w:rsidP="00B90180">
      <w:pPr>
        <w:spacing w:after="0" w:line="240" w:lineRule="auto"/>
        <w:jc w:val="both"/>
        <w:rPr>
          <w:rFonts w:ascii="Roboto" w:hAnsi="Roboto" w:cs="Arial"/>
        </w:rPr>
      </w:pPr>
      <w:r w:rsidRPr="00177040">
        <w:rPr>
          <w:rFonts w:ascii="Roboto" w:hAnsi="Roboto" w:cs="Arial"/>
        </w:rPr>
        <w:t xml:space="preserve"> </w:t>
      </w:r>
    </w:p>
    <w:p w14:paraId="4A8530D4" w14:textId="0F429BE8" w:rsidR="000215D5" w:rsidRPr="00177040" w:rsidRDefault="00E23CCA" w:rsidP="00B90180">
      <w:pPr>
        <w:spacing w:after="0" w:line="240" w:lineRule="auto"/>
        <w:jc w:val="both"/>
        <w:rPr>
          <w:rFonts w:ascii="Roboto" w:hAnsi="Roboto" w:cs="Arial"/>
        </w:rPr>
      </w:pPr>
      <w:r w:rsidRPr="00177040">
        <w:rPr>
          <w:rFonts w:ascii="Roboto" w:hAnsi="Roboto" w:cs="Arial"/>
        </w:rPr>
        <w:t>Struk</w:t>
      </w:r>
      <w:r w:rsidR="001377A2" w:rsidRPr="00177040">
        <w:rPr>
          <w:rFonts w:ascii="Roboto" w:hAnsi="Roboto" w:cs="Arial"/>
        </w:rPr>
        <w:t>t</w:t>
      </w:r>
      <w:r w:rsidRPr="00177040">
        <w:rPr>
          <w:rFonts w:ascii="Roboto" w:hAnsi="Roboto" w:cs="Arial"/>
        </w:rPr>
        <w:t>ura przychodów Grupy w po</w:t>
      </w:r>
      <w:r w:rsidR="00AE41F1" w:rsidRPr="00177040">
        <w:rPr>
          <w:rFonts w:ascii="Roboto" w:hAnsi="Roboto" w:cs="Arial"/>
        </w:rPr>
        <w:t>dziale na segment</w:t>
      </w:r>
      <w:r w:rsidR="00A429B8">
        <w:rPr>
          <w:rFonts w:ascii="Roboto" w:hAnsi="Roboto" w:cs="Arial"/>
        </w:rPr>
        <w:t>y działalności w I</w:t>
      </w:r>
      <w:r w:rsidR="00D25F00">
        <w:rPr>
          <w:rFonts w:ascii="Roboto" w:hAnsi="Roboto" w:cs="Arial"/>
        </w:rPr>
        <w:t>II</w:t>
      </w:r>
      <w:r w:rsidR="00A429B8">
        <w:rPr>
          <w:rFonts w:ascii="Roboto" w:hAnsi="Roboto" w:cs="Arial"/>
        </w:rPr>
        <w:t xml:space="preserve"> </w:t>
      </w:r>
      <w:r w:rsidR="00D25F00">
        <w:rPr>
          <w:rFonts w:ascii="Roboto" w:hAnsi="Roboto" w:cs="Arial"/>
        </w:rPr>
        <w:t xml:space="preserve">kwartałach </w:t>
      </w:r>
      <w:r w:rsidR="00A429B8">
        <w:rPr>
          <w:rFonts w:ascii="Roboto" w:hAnsi="Roboto" w:cs="Arial"/>
        </w:rPr>
        <w:t>2017</w:t>
      </w:r>
      <w:r w:rsidR="00AE41F1" w:rsidRPr="00177040">
        <w:rPr>
          <w:rFonts w:ascii="Roboto" w:hAnsi="Roboto" w:cs="Arial"/>
        </w:rPr>
        <w:t xml:space="preserve"> roku</w:t>
      </w:r>
      <w:r w:rsidRPr="00177040">
        <w:rPr>
          <w:rFonts w:ascii="Roboto" w:hAnsi="Roboto" w:cs="Arial"/>
        </w:rPr>
        <w:t xml:space="preserve"> </w:t>
      </w:r>
      <w:r w:rsidR="000215D5" w:rsidRPr="00177040">
        <w:rPr>
          <w:rFonts w:ascii="Roboto" w:hAnsi="Roboto" w:cs="Arial"/>
        </w:rPr>
        <w:t>przedstawia się następująco:</w:t>
      </w:r>
    </w:p>
    <w:p w14:paraId="72AF1718" w14:textId="77777777" w:rsidR="004D24C2" w:rsidRPr="00177040" w:rsidRDefault="004D24C2" w:rsidP="00B90180">
      <w:pPr>
        <w:spacing w:after="0" w:line="240" w:lineRule="auto"/>
        <w:jc w:val="both"/>
        <w:rPr>
          <w:rFonts w:ascii="Roboto" w:hAnsi="Roboto" w:cs="Arial"/>
        </w:rPr>
      </w:pPr>
    </w:p>
    <w:p w14:paraId="4215EB01" w14:textId="45A55999" w:rsidR="000215D5" w:rsidRPr="00177040" w:rsidRDefault="00C621B0" w:rsidP="00B90180">
      <w:pPr>
        <w:pStyle w:val="Akapitzlist"/>
        <w:numPr>
          <w:ilvl w:val="0"/>
          <w:numId w:val="2"/>
        </w:numPr>
        <w:jc w:val="both"/>
        <w:rPr>
          <w:rFonts w:ascii="Roboto" w:eastAsia="Calibri" w:hAnsi="Roboto" w:cs="Arial"/>
          <w:sz w:val="22"/>
          <w:szCs w:val="22"/>
          <w:lang w:eastAsia="en-US"/>
        </w:rPr>
      </w:pPr>
      <w:r w:rsidRPr="00177040">
        <w:rPr>
          <w:rFonts w:ascii="Roboto" w:eastAsia="Calibri" w:hAnsi="Roboto" w:cs="Arial"/>
          <w:sz w:val="22"/>
          <w:szCs w:val="22"/>
          <w:lang w:eastAsia="en-US"/>
        </w:rPr>
        <w:t>d</w:t>
      </w:r>
      <w:r w:rsidR="000215D5" w:rsidRPr="00177040">
        <w:rPr>
          <w:rFonts w:ascii="Roboto" w:eastAsia="Calibri" w:hAnsi="Roboto" w:cs="Arial"/>
          <w:sz w:val="22"/>
          <w:szCs w:val="22"/>
          <w:lang w:eastAsia="en-US"/>
        </w:rPr>
        <w:t>ziałalność budow</w:t>
      </w:r>
      <w:r w:rsidR="004D24C2" w:rsidRPr="00177040">
        <w:rPr>
          <w:rFonts w:ascii="Roboto" w:eastAsia="Calibri" w:hAnsi="Roboto" w:cs="Arial"/>
          <w:sz w:val="22"/>
          <w:szCs w:val="22"/>
          <w:lang w:eastAsia="en-US"/>
        </w:rPr>
        <w:t xml:space="preserve">lana - </w:t>
      </w:r>
      <w:r w:rsidR="007038B8">
        <w:rPr>
          <w:rFonts w:ascii="Roboto" w:eastAsia="Calibri" w:hAnsi="Roboto" w:cs="Arial"/>
          <w:sz w:val="22"/>
          <w:szCs w:val="22"/>
          <w:lang w:eastAsia="en-US"/>
        </w:rPr>
        <w:t>81</w:t>
      </w:r>
      <w:r w:rsidRPr="00177040">
        <w:rPr>
          <w:rFonts w:ascii="Roboto" w:eastAsia="Calibri" w:hAnsi="Roboto" w:cs="Arial"/>
          <w:sz w:val="22"/>
          <w:szCs w:val="22"/>
          <w:lang w:eastAsia="en-US"/>
        </w:rPr>
        <w:t>%</w:t>
      </w:r>
    </w:p>
    <w:p w14:paraId="5DE565CB" w14:textId="06FA0D37" w:rsidR="00C621B0" w:rsidRPr="00177040" w:rsidRDefault="004D24C2" w:rsidP="00B90180">
      <w:pPr>
        <w:pStyle w:val="Akapitzlist"/>
        <w:numPr>
          <w:ilvl w:val="0"/>
          <w:numId w:val="2"/>
        </w:numPr>
        <w:jc w:val="both"/>
        <w:rPr>
          <w:rFonts w:ascii="Roboto" w:eastAsia="Calibri" w:hAnsi="Roboto" w:cs="Arial"/>
          <w:sz w:val="22"/>
          <w:szCs w:val="22"/>
          <w:lang w:eastAsia="en-US"/>
        </w:rPr>
      </w:pPr>
      <w:r w:rsidRPr="00177040">
        <w:rPr>
          <w:rFonts w:ascii="Roboto" w:eastAsia="Calibri" w:hAnsi="Roboto" w:cs="Arial"/>
          <w:sz w:val="22"/>
          <w:szCs w:val="22"/>
          <w:lang w:eastAsia="en-US"/>
        </w:rPr>
        <w:t xml:space="preserve">działalność handlowa - </w:t>
      </w:r>
      <w:r w:rsidR="007038B8">
        <w:rPr>
          <w:rFonts w:ascii="Roboto" w:eastAsia="Calibri" w:hAnsi="Roboto" w:cs="Arial"/>
          <w:sz w:val="22"/>
          <w:szCs w:val="22"/>
          <w:lang w:eastAsia="en-US"/>
        </w:rPr>
        <w:t>15</w:t>
      </w:r>
      <w:r w:rsidR="00C621B0" w:rsidRPr="00177040">
        <w:rPr>
          <w:rFonts w:ascii="Roboto" w:eastAsia="Calibri" w:hAnsi="Roboto" w:cs="Arial"/>
          <w:sz w:val="22"/>
          <w:szCs w:val="22"/>
          <w:lang w:eastAsia="en-US"/>
        </w:rPr>
        <w:t>%</w:t>
      </w:r>
    </w:p>
    <w:p w14:paraId="447F142F" w14:textId="260D9876" w:rsidR="00C621B0" w:rsidRPr="00177040" w:rsidRDefault="004D24C2" w:rsidP="00B90180">
      <w:pPr>
        <w:pStyle w:val="Akapitzlist"/>
        <w:numPr>
          <w:ilvl w:val="0"/>
          <w:numId w:val="2"/>
        </w:numPr>
        <w:jc w:val="both"/>
        <w:rPr>
          <w:rFonts w:ascii="Roboto" w:eastAsia="Calibri" w:hAnsi="Roboto" w:cs="Arial"/>
          <w:sz w:val="22"/>
          <w:szCs w:val="22"/>
          <w:lang w:eastAsia="en-US"/>
        </w:rPr>
      </w:pPr>
      <w:r w:rsidRPr="00177040">
        <w:rPr>
          <w:rFonts w:ascii="Roboto" w:eastAsia="Calibri" w:hAnsi="Roboto" w:cs="Arial"/>
          <w:sz w:val="22"/>
          <w:szCs w:val="22"/>
          <w:lang w:eastAsia="en-US"/>
        </w:rPr>
        <w:t xml:space="preserve">działalność projektowa - </w:t>
      </w:r>
      <w:r w:rsidR="00A429B8">
        <w:rPr>
          <w:rFonts w:ascii="Roboto" w:eastAsia="Calibri" w:hAnsi="Roboto" w:cs="Arial"/>
          <w:sz w:val="22"/>
          <w:szCs w:val="22"/>
          <w:lang w:eastAsia="en-US"/>
        </w:rPr>
        <w:t>4</w:t>
      </w:r>
      <w:r w:rsidR="00C621B0" w:rsidRPr="00177040">
        <w:rPr>
          <w:rFonts w:ascii="Roboto" w:eastAsia="Calibri" w:hAnsi="Roboto" w:cs="Arial"/>
          <w:sz w:val="22"/>
          <w:szCs w:val="22"/>
          <w:lang w:eastAsia="en-US"/>
        </w:rPr>
        <w:t>%</w:t>
      </w:r>
    </w:p>
    <w:p w14:paraId="5A361714" w14:textId="77777777" w:rsidR="00086CBB" w:rsidRPr="00177040" w:rsidRDefault="00086CBB" w:rsidP="00B90180">
      <w:pPr>
        <w:spacing w:after="0" w:line="240" w:lineRule="auto"/>
        <w:jc w:val="both"/>
        <w:rPr>
          <w:rFonts w:ascii="Roboto" w:hAnsi="Roboto" w:cs="Arial"/>
        </w:rPr>
      </w:pPr>
    </w:p>
    <w:p w14:paraId="098D19D9" w14:textId="14FA2303" w:rsidR="00893C67" w:rsidRPr="001F100C" w:rsidRDefault="00893C67" w:rsidP="001F100C">
      <w:pPr>
        <w:spacing w:after="0" w:line="240" w:lineRule="auto"/>
        <w:jc w:val="both"/>
        <w:rPr>
          <w:rFonts w:ascii="Roboto" w:hAnsi="Roboto" w:cs="Arial"/>
          <w:bCs/>
        </w:rPr>
      </w:pPr>
      <w:r w:rsidRPr="001F100C">
        <w:rPr>
          <w:rFonts w:ascii="Roboto" w:hAnsi="Roboto" w:cs="Arial"/>
          <w:bCs/>
        </w:rPr>
        <w:t xml:space="preserve">Na wyniki osiągnięte w III kwartale 2017 r. miał głównie wpływ znaczący wzrost przychodów z nowo pozyskanych kontraktów z aktualnej perspektywy unijnej, które weszły w kolejną fazę realizacji oraz </w:t>
      </w:r>
      <w:r w:rsidR="00212A16">
        <w:rPr>
          <w:rFonts w:ascii="Roboto" w:hAnsi="Roboto" w:cs="Arial"/>
          <w:bCs/>
        </w:rPr>
        <w:t>z</w:t>
      </w:r>
      <w:r w:rsidR="008242DC">
        <w:rPr>
          <w:rFonts w:ascii="Roboto" w:hAnsi="Roboto" w:cs="Arial"/>
          <w:bCs/>
        </w:rPr>
        <w:t>niwelowanie kosztów gotowości potencjału.</w:t>
      </w:r>
      <w:r w:rsidR="00212A16">
        <w:rPr>
          <w:rFonts w:ascii="Roboto" w:hAnsi="Roboto" w:cs="Arial"/>
          <w:bCs/>
        </w:rPr>
        <w:t xml:space="preserve"> </w:t>
      </w:r>
    </w:p>
    <w:p w14:paraId="0278685C" w14:textId="77777777" w:rsidR="00893C67" w:rsidRPr="001F100C" w:rsidRDefault="00893C67" w:rsidP="001F100C">
      <w:pPr>
        <w:spacing w:after="0" w:line="240" w:lineRule="auto"/>
        <w:jc w:val="both"/>
        <w:rPr>
          <w:rFonts w:ascii="Roboto" w:hAnsi="Roboto" w:cs="Arial"/>
          <w:bCs/>
        </w:rPr>
      </w:pPr>
    </w:p>
    <w:p w14:paraId="1647A654" w14:textId="0B55E489" w:rsidR="00893C67" w:rsidRPr="001F100C" w:rsidRDefault="00893C67" w:rsidP="001F100C">
      <w:pPr>
        <w:spacing w:after="0" w:line="240" w:lineRule="auto"/>
        <w:jc w:val="both"/>
        <w:rPr>
          <w:rFonts w:ascii="Roboto" w:hAnsi="Roboto" w:cs="Arial"/>
          <w:bCs/>
        </w:rPr>
      </w:pPr>
      <w:r w:rsidRPr="001F100C">
        <w:rPr>
          <w:rFonts w:ascii="Roboto" w:hAnsi="Roboto" w:cs="Arial"/>
          <w:bCs/>
        </w:rPr>
        <w:t>Kontrakty te w poprzednich okresach nie generowały jeszcze znaczących kwot sprzedaży ze</w:t>
      </w:r>
      <w:r w:rsidR="00E44509">
        <w:rPr>
          <w:rFonts w:ascii="Roboto" w:hAnsi="Roboto" w:cs="Arial"/>
          <w:bCs/>
        </w:rPr>
        <w:t> </w:t>
      </w:r>
      <w:r w:rsidRPr="001F100C">
        <w:rPr>
          <w:rFonts w:ascii="Roboto" w:hAnsi="Roboto" w:cs="Arial"/>
          <w:bCs/>
        </w:rPr>
        <w:t>względu na początkowy etap ich organizacji. Dobre wyniki osiągnięte przez Spółkę w</w:t>
      </w:r>
      <w:r w:rsidR="00D075C3">
        <w:rPr>
          <w:rFonts w:ascii="Roboto" w:hAnsi="Roboto" w:cs="Arial"/>
          <w:bCs/>
        </w:rPr>
        <w:t> </w:t>
      </w:r>
      <w:r w:rsidRPr="001F100C">
        <w:rPr>
          <w:rFonts w:ascii="Roboto" w:hAnsi="Roboto" w:cs="Arial"/>
          <w:bCs/>
        </w:rPr>
        <w:t>III</w:t>
      </w:r>
      <w:r w:rsidR="00D075C3">
        <w:rPr>
          <w:rFonts w:ascii="Roboto" w:hAnsi="Roboto" w:cs="Arial"/>
          <w:bCs/>
        </w:rPr>
        <w:t> </w:t>
      </w:r>
      <w:r w:rsidRPr="001F100C">
        <w:rPr>
          <w:rFonts w:ascii="Roboto" w:hAnsi="Roboto" w:cs="Arial"/>
          <w:bCs/>
        </w:rPr>
        <w:t xml:space="preserve">kwartale 2017 r. przełożyły się również na znaczącą poprawę wyników osiągniętych narastająco w okresie styczeń-wrzesień 2017 r. </w:t>
      </w:r>
    </w:p>
    <w:p w14:paraId="7401A62E" w14:textId="77777777" w:rsidR="00893C67" w:rsidRDefault="00893C67" w:rsidP="00893C67">
      <w:pPr>
        <w:spacing w:after="0" w:line="240" w:lineRule="auto"/>
      </w:pPr>
    </w:p>
    <w:p w14:paraId="3F20BDC8" w14:textId="1884AE00" w:rsidR="00143828" w:rsidRDefault="00143828" w:rsidP="002807EC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Grupa utrzymuje optymalny poziom wskaźników płynnościowych. </w:t>
      </w:r>
    </w:p>
    <w:p w14:paraId="661D670A" w14:textId="77777777" w:rsidR="00143828" w:rsidRDefault="00143828" w:rsidP="009D4E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406F1F00" w14:textId="63171970" w:rsidR="009D4E75" w:rsidRDefault="009D4E75" w:rsidP="009D4E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Wartość środków pieniężnych w Grupie na koni</w:t>
      </w:r>
      <w:r w:rsidR="00E32F57">
        <w:rPr>
          <w:rFonts w:ascii="Roboto" w:hAnsi="Roboto" w:cs="Arial"/>
          <w:bCs/>
        </w:rPr>
        <w:t xml:space="preserve">ec </w:t>
      </w:r>
      <w:r w:rsidR="00893C67">
        <w:rPr>
          <w:rFonts w:ascii="Roboto" w:hAnsi="Roboto" w:cs="Arial"/>
          <w:bCs/>
        </w:rPr>
        <w:t>III kwartału</w:t>
      </w:r>
      <w:r w:rsidR="00E32F57">
        <w:rPr>
          <w:rFonts w:ascii="Roboto" w:hAnsi="Roboto" w:cs="Arial"/>
          <w:bCs/>
        </w:rPr>
        <w:t xml:space="preserve"> 2017 r. wynosiła </w:t>
      </w:r>
      <w:r w:rsidR="00E32F57">
        <w:rPr>
          <w:rFonts w:ascii="Roboto" w:hAnsi="Roboto" w:cs="Arial"/>
          <w:bCs/>
        </w:rPr>
        <w:br/>
      </w:r>
      <w:r w:rsidR="00893C67">
        <w:rPr>
          <w:rFonts w:ascii="Roboto" w:hAnsi="Roboto" w:cs="Arial"/>
          <w:bCs/>
        </w:rPr>
        <w:t>43,1</w:t>
      </w:r>
      <w:r>
        <w:rPr>
          <w:rFonts w:ascii="Roboto" w:hAnsi="Roboto" w:cs="Arial"/>
          <w:bCs/>
        </w:rPr>
        <w:t xml:space="preserve"> mln zł</w:t>
      </w:r>
      <w:r w:rsidR="00CE2657">
        <w:rPr>
          <w:rFonts w:ascii="Roboto" w:hAnsi="Roboto" w:cs="Arial"/>
          <w:bCs/>
        </w:rPr>
        <w:t xml:space="preserve"> i była wyższa od stanu środków pieniężnych na koniec I półrocza 2017 r. o 17,4 mln zł.</w:t>
      </w:r>
      <w:r>
        <w:rPr>
          <w:rFonts w:ascii="Roboto" w:hAnsi="Roboto" w:cs="Arial"/>
          <w:bCs/>
        </w:rPr>
        <w:t xml:space="preserve"> </w:t>
      </w:r>
      <w:r w:rsidR="00212A16">
        <w:rPr>
          <w:rFonts w:ascii="Roboto" w:hAnsi="Roboto" w:cs="Arial"/>
          <w:bCs/>
        </w:rPr>
        <w:t xml:space="preserve">Utrzymywane od lat wysokie wskaźniki płynności na wszystkich poziomach i to mimo znacznego zaangażowania w zasoby magazynowe oraz okresowo niezafakturowaną produkcję jest niezwykle istotne szczególnie w obecnej sytuacji rynkowej, kiedy pojawiają się sygnały pogorszenia możliwości płatniczych niektórych firm z branży budowlanej. </w:t>
      </w:r>
    </w:p>
    <w:p w14:paraId="7D25C153" w14:textId="77777777" w:rsidR="00195CFA" w:rsidRDefault="00195CFA" w:rsidP="009D4E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837D56D" w14:textId="23E2635D" w:rsidR="00212A16" w:rsidRDefault="00212A16" w:rsidP="009D4E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Stabilną sytuację finansową ZUE S</w:t>
      </w:r>
      <w:r w:rsidR="00E44509">
        <w:rPr>
          <w:rFonts w:ascii="Roboto" w:hAnsi="Roboto" w:cs="Arial"/>
          <w:bCs/>
        </w:rPr>
        <w:t>.</w:t>
      </w:r>
      <w:r>
        <w:rPr>
          <w:rFonts w:ascii="Roboto" w:hAnsi="Roboto" w:cs="Arial"/>
          <w:bCs/>
        </w:rPr>
        <w:t>A</w:t>
      </w:r>
      <w:r w:rsidR="00E44509">
        <w:rPr>
          <w:rFonts w:ascii="Roboto" w:hAnsi="Roboto" w:cs="Arial"/>
          <w:bCs/>
        </w:rPr>
        <w:t>.</w:t>
      </w:r>
      <w:r>
        <w:rPr>
          <w:rFonts w:ascii="Roboto" w:hAnsi="Roboto" w:cs="Arial"/>
          <w:bCs/>
        </w:rPr>
        <w:t xml:space="preserve"> </w:t>
      </w:r>
      <w:r w:rsidR="00FC51E7">
        <w:rPr>
          <w:rFonts w:ascii="Roboto" w:hAnsi="Roboto" w:cs="Arial"/>
          <w:bCs/>
        </w:rPr>
        <w:t xml:space="preserve">potwierdzają </w:t>
      </w:r>
      <w:r>
        <w:rPr>
          <w:rFonts w:ascii="Roboto" w:hAnsi="Roboto" w:cs="Arial"/>
          <w:bCs/>
        </w:rPr>
        <w:t>także współpracujące ze Spółką banki.</w:t>
      </w:r>
    </w:p>
    <w:p w14:paraId="020506AA" w14:textId="77777777" w:rsidR="009D4E75" w:rsidRDefault="009D4E75" w:rsidP="009D4E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15DD6786" w14:textId="76369D66" w:rsidR="009D4E75" w:rsidRDefault="009D4E75" w:rsidP="009D4E75">
      <w:pPr>
        <w:pStyle w:val="Default"/>
        <w:jc w:val="both"/>
        <w:rPr>
          <w:rFonts w:cs="Arial"/>
          <w:bCs/>
          <w:color w:val="auto"/>
          <w:sz w:val="22"/>
          <w:szCs w:val="22"/>
          <w:lang w:eastAsia="en-US"/>
        </w:rPr>
      </w:pPr>
      <w:r>
        <w:rPr>
          <w:rFonts w:cs="Arial"/>
          <w:bCs/>
          <w:color w:val="auto"/>
          <w:sz w:val="22"/>
          <w:szCs w:val="22"/>
          <w:lang w:eastAsia="en-US"/>
        </w:rPr>
        <w:t xml:space="preserve">Wartość niewykorzystanych linii kredytowych na koniec </w:t>
      </w:r>
      <w:r w:rsidR="00893C67">
        <w:rPr>
          <w:rFonts w:cs="Arial"/>
          <w:bCs/>
          <w:color w:val="auto"/>
          <w:sz w:val="22"/>
          <w:szCs w:val="22"/>
          <w:lang w:eastAsia="en-US"/>
        </w:rPr>
        <w:t>września</w:t>
      </w:r>
      <w:r>
        <w:rPr>
          <w:rFonts w:cs="Arial"/>
          <w:bCs/>
          <w:color w:val="auto"/>
          <w:sz w:val="22"/>
          <w:szCs w:val="22"/>
          <w:lang w:eastAsia="en-US"/>
        </w:rPr>
        <w:t xml:space="preserve"> 2017 r. opiewała na kwotę </w:t>
      </w:r>
      <w:r w:rsidR="00CE2657">
        <w:rPr>
          <w:rFonts w:cs="Arial"/>
          <w:bCs/>
          <w:color w:val="auto"/>
          <w:sz w:val="22"/>
          <w:szCs w:val="22"/>
          <w:lang w:eastAsia="en-US"/>
        </w:rPr>
        <w:t>37 </w:t>
      </w:r>
      <w:r>
        <w:rPr>
          <w:rFonts w:cs="Arial"/>
          <w:bCs/>
          <w:color w:val="auto"/>
          <w:sz w:val="22"/>
          <w:szCs w:val="22"/>
          <w:lang w:eastAsia="en-US"/>
        </w:rPr>
        <w:t xml:space="preserve">mln zł, natomiast wartość niewykorzystanych linii gwarancyjnych na </w:t>
      </w:r>
      <w:r w:rsidR="00CE2657">
        <w:rPr>
          <w:rFonts w:cs="Arial"/>
          <w:bCs/>
          <w:color w:val="auto"/>
          <w:sz w:val="22"/>
          <w:szCs w:val="22"/>
          <w:lang w:eastAsia="en-US"/>
        </w:rPr>
        <w:t xml:space="preserve">350 </w:t>
      </w:r>
      <w:r>
        <w:rPr>
          <w:rFonts w:cs="Arial"/>
          <w:bCs/>
          <w:color w:val="auto"/>
          <w:sz w:val="22"/>
          <w:szCs w:val="22"/>
          <w:lang w:eastAsia="en-US"/>
        </w:rPr>
        <w:t>mln zł (na</w:t>
      </w:r>
      <w:r w:rsidR="00821177">
        <w:rPr>
          <w:rFonts w:cs="Arial"/>
          <w:bCs/>
          <w:color w:val="auto"/>
          <w:sz w:val="22"/>
          <w:szCs w:val="22"/>
          <w:lang w:eastAsia="en-US"/>
        </w:rPr>
        <w:t> </w:t>
      </w:r>
      <w:r>
        <w:rPr>
          <w:rFonts w:cs="Arial"/>
          <w:bCs/>
          <w:color w:val="auto"/>
          <w:sz w:val="22"/>
          <w:szCs w:val="22"/>
          <w:lang w:eastAsia="en-US"/>
        </w:rPr>
        <w:t xml:space="preserve">poziomie skonsolidowanym). </w:t>
      </w:r>
      <w:r w:rsidR="00CE2657">
        <w:rPr>
          <w:rFonts w:cs="Arial"/>
          <w:bCs/>
          <w:color w:val="auto"/>
          <w:sz w:val="22"/>
          <w:szCs w:val="22"/>
          <w:lang w:eastAsia="en-US"/>
        </w:rPr>
        <w:t>Spółka zwiększyła w październiku posiadane limity gwarancyjne o kolejne 145 mln zł.</w:t>
      </w:r>
    </w:p>
    <w:p w14:paraId="25C2D98D" w14:textId="77777777" w:rsidR="00143828" w:rsidRDefault="00143828" w:rsidP="00B90180">
      <w:pPr>
        <w:spacing w:after="0" w:line="240" w:lineRule="auto"/>
        <w:rPr>
          <w:rFonts w:ascii="Roboto" w:hAnsi="Roboto" w:cs="Arial"/>
          <w:b/>
        </w:rPr>
      </w:pPr>
    </w:p>
    <w:p w14:paraId="4252D64D" w14:textId="6FB610A1" w:rsidR="00176D38" w:rsidRDefault="00176D38" w:rsidP="00176D38">
      <w:pPr>
        <w:pStyle w:val="Default"/>
        <w:jc w:val="both"/>
        <w:rPr>
          <w:rFonts w:cs="Arial"/>
          <w:bCs/>
          <w:color w:val="auto"/>
          <w:sz w:val="22"/>
          <w:szCs w:val="22"/>
          <w:lang w:eastAsia="en-US"/>
        </w:rPr>
      </w:pPr>
      <w:r>
        <w:rPr>
          <w:rFonts w:cs="Arial"/>
          <w:bCs/>
          <w:color w:val="auto"/>
          <w:sz w:val="22"/>
          <w:szCs w:val="22"/>
          <w:lang w:eastAsia="en-US"/>
        </w:rPr>
        <w:t>W</w:t>
      </w:r>
      <w:r w:rsidRPr="00CE0F44">
        <w:rPr>
          <w:rFonts w:cs="Arial"/>
          <w:bCs/>
          <w:color w:val="auto"/>
          <w:sz w:val="22"/>
          <w:szCs w:val="22"/>
          <w:lang w:eastAsia="en-US"/>
        </w:rPr>
        <w:t xml:space="preserve">ysoki poziom dostępnych linii gwarancyjnych i kredytowych pozwala na realizację znacznej ilości kontraktów opiewających na wysokie kwoty oraz szeroką akwizycję nowych zleceń. </w:t>
      </w:r>
    </w:p>
    <w:p w14:paraId="7A13DEF4" w14:textId="77777777" w:rsidR="00286DE0" w:rsidRDefault="00286DE0" w:rsidP="00B90180">
      <w:pPr>
        <w:spacing w:after="0" w:line="240" w:lineRule="auto"/>
        <w:rPr>
          <w:rFonts w:ascii="Roboto" w:hAnsi="Roboto" w:cs="Arial"/>
          <w:b/>
        </w:rPr>
      </w:pPr>
    </w:p>
    <w:p w14:paraId="48A28256" w14:textId="77777777" w:rsidR="00B65E54" w:rsidRPr="00177040" w:rsidRDefault="00884DC9" w:rsidP="00B90180">
      <w:pPr>
        <w:spacing w:after="0" w:line="240" w:lineRule="auto"/>
        <w:rPr>
          <w:rFonts w:ascii="Roboto" w:hAnsi="Roboto" w:cs="Arial"/>
          <w:b/>
        </w:rPr>
      </w:pPr>
      <w:r w:rsidRPr="00177040">
        <w:rPr>
          <w:rFonts w:ascii="Roboto" w:hAnsi="Roboto" w:cs="Arial"/>
          <w:b/>
        </w:rPr>
        <w:t>PORTFEL ZAMÓWIEŃ</w:t>
      </w:r>
    </w:p>
    <w:p w14:paraId="1D6EFAE8" w14:textId="77777777" w:rsidR="00BE304E" w:rsidRPr="00177040" w:rsidRDefault="00BE304E" w:rsidP="00B90180">
      <w:pPr>
        <w:spacing w:after="0" w:line="240" w:lineRule="auto"/>
        <w:rPr>
          <w:rFonts w:ascii="Roboto" w:hAnsi="Roboto" w:cs="Arial"/>
          <w:b/>
        </w:rPr>
      </w:pPr>
    </w:p>
    <w:p w14:paraId="412285B6" w14:textId="792D0188" w:rsidR="00EA0199" w:rsidRDefault="00EA0199" w:rsidP="00EA0199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Aktualnie portfel zamówień Grupy opiewa na ok. </w:t>
      </w:r>
      <w:r w:rsidR="00DC2E9F">
        <w:rPr>
          <w:rFonts w:ascii="Roboto" w:hAnsi="Roboto"/>
        </w:rPr>
        <w:t>2,2</w:t>
      </w:r>
      <w:r w:rsidR="00821177">
        <w:rPr>
          <w:rFonts w:ascii="Roboto" w:hAnsi="Roboto"/>
        </w:rPr>
        <w:t xml:space="preserve"> </w:t>
      </w:r>
      <w:r>
        <w:rPr>
          <w:rFonts w:ascii="Roboto" w:hAnsi="Roboto"/>
        </w:rPr>
        <w:t>mld zł.</w:t>
      </w:r>
      <w:r>
        <w:rPr>
          <w:rFonts w:ascii="Roboto" w:hAnsi="Roboto"/>
          <w:b/>
        </w:rPr>
        <w:t xml:space="preserve"> </w:t>
      </w:r>
      <w:r w:rsidR="00E44509">
        <w:rPr>
          <w:rFonts w:ascii="Roboto" w:hAnsi="Roboto"/>
        </w:rPr>
        <w:t xml:space="preserve">Spółka </w:t>
      </w:r>
      <w:r>
        <w:rPr>
          <w:rFonts w:ascii="Roboto" w:hAnsi="Roboto"/>
        </w:rPr>
        <w:t>złożyła także najkorzystniejsze ofe</w:t>
      </w:r>
      <w:r w:rsidR="00E32F57">
        <w:rPr>
          <w:rFonts w:ascii="Roboto" w:hAnsi="Roboto"/>
        </w:rPr>
        <w:t xml:space="preserve">rty w przetargach o wartości </w:t>
      </w:r>
      <w:r w:rsidR="00DC2E9F">
        <w:rPr>
          <w:rFonts w:ascii="Roboto" w:hAnsi="Roboto"/>
        </w:rPr>
        <w:t>82</w:t>
      </w:r>
      <w:r w:rsidR="00821177">
        <w:rPr>
          <w:rFonts w:ascii="Roboto" w:hAnsi="Roboto"/>
        </w:rPr>
        <w:t xml:space="preserve"> </w:t>
      </w:r>
      <w:r w:rsidR="00DC2E9F">
        <w:rPr>
          <w:rFonts w:ascii="Roboto" w:hAnsi="Roboto"/>
        </w:rPr>
        <w:t>mln zł</w:t>
      </w:r>
      <w:r w:rsidR="0032188C">
        <w:rPr>
          <w:rFonts w:ascii="Roboto" w:hAnsi="Roboto"/>
        </w:rPr>
        <w:t xml:space="preserve"> i w dalszym ciągu podejmuje działania w celu pozyskania nowych zleceń.</w:t>
      </w:r>
      <w:r w:rsidR="00DC2E9F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</w:t>
      </w:r>
    </w:p>
    <w:p w14:paraId="31544D02" w14:textId="77777777" w:rsidR="00DC2E9F" w:rsidRDefault="00DC2E9F" w:rsidP="00EA0199">
      <w:pPr>
        <w:spacing w:after="0" w:line="240" w:lineRule="auto"/>
        <w:jc w:val="both"/>
        <w:rPr>
          <w:rFonts w:ascii="Roboto" w:hAnsi="Roboto" w:cs="Arial"/>
          <w:bCs/>
        </w:rPr>
      </w:pPr>
    </w:p>
    <w:p w14:paraId="4F4CF10D" w14:textId="6F0DDAC3" w:rsidR="00EA0199" w:rsidRDefault="0084700F" w:rsidP="009D4E75">
      <w:pPr>
        <w:spacing w:after="0" w:line="240" w:lineRule="auto"/>
        <w:jc w:val="both"/>
        <w:rPr>
          <w:rFonts w:ascii="Roboto" w:hAnsi="Roboto" w:cs="Arial"/>
          <w:bCs/>
        </w:rPr>
      </w:pPr>
      <w:r>
        <w:rPr>
          <w:rFonts w:ascii="Roboto" w:hAnsi="Roboto"/>
        </w:rPr>
        <w:t xml:space="preserve">Najważniejsze </w:t>
      </w:r>
      <w:r w:rsidR="00893C67">
        <w:rPr>
          <w:rFonts w:ascii="Roboto" w:hAnsi="Roboto"/>
        </w:rPr>
        <w:t xml:space="preserve">pozyskane w tym roku kontrakty </w:t>
      </w:r>
      <w:r w:rsidR="009D4E75">
        <w:rPr>
          <w:rFonts w:ascii="Roboto" w:hAnsi="Roboto" w:cs="Arial"/>
          <w:bCs/>
        </w:rPr>
        <w:t>prze</w:t>
      </w:r>
      <w:r w:rsidR="002807EC">
        <w:rPr>
          <w:rFonts w:ascii="Roboto" w:hAnsi="Roboto" w:cs="Arial"/>
          <w:bCs/>
        </w:rPr>
        <w:t>d</w:t>
      </w:r>
      <w:r w:rsidR="009D4E75">
        <w:rPr>
          <w:rFonts w:ascii="Roboto" w:hAnsi="Roboto" w:cs="Arial"/>
          <w:bCs/>
        </w:rPr>
        <w:t xml:space="preserve">stawia poniższa tabela: </w:t>
      </w:r>
    </w:p>
    <w:p w14:paraId="5375812C" w14:textId="03F6E742" w:rsidR="00713E01" w:rsidRPr="00177040" w:rsidRDefault="00BB4DC7" w:rsidP="00B90180">
      <w:pPr>
        <w:spacing w:after="0" w:line="240" w:lineRule="auto"/>
        <w:rPr>
          <w:rFonts w:ascii="Roboto" w:hAnsi="Roboto" w:cs="Arial"/>
          <w:bCs/>
          <w:sz w:val="18"/>
          <w:szCs w:val="18"/>
        </w:rPr>
      </w:pPr>
      <w:r>
        <w:rPr>
          <w:rFonts w:ascii="Roboto" w:hAnsi="Roboto"/>
          <w:b/>
          <w:bCs/>
          <w:color w:val="FFFFFF" w:themeColor="background1"/>
          <w:sz w:val="18"/>
          <w:szCs w:val="18"/>
        </w:rPr>
        <w:t>FRASTRUKT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EA0199" w14:paraId="1B37884C" w14:textId="77777777" w:rsidTr="001C523B">
        <w:trPr>
          <w:trHeight w:val="168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E354C3" w14:textId="77777777" w:rsidR="00EA0199" w:rsidRDefault="00EA0199">
            <w:pPr>
              <w:spacing w:line="240" w:lineRule="auto"/>
              <w:jc w:val="center"/>
              <w:rPr>
                <w:rFonts w:ascii="Roboto" w:hAnsi="Roboto" w:cs="Arial"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</w:rPr>
              <w:t>INFRASTRUKTURA KOLEJOWA</w:t>
            </w:r>
          </w:p>
        </w:tc>
      </w:tr>
      <w:tr w:rsidR="00EA0199" w14:paraId="2C28F612" w14:textId="77777777" w:rsidTr="001C523B">
        <w:trPr>
          <w:trHeight w:val="10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747BB7" w14:textId="77777777" w:rsidR="00EA0199" w:rsidRPr="001C523B" w:rsidRDefault="00EA0199">
            <w:pPr>
              <w:spacing w:after="100" w:line="240" w:lineRule="auto"/>
              <w:ind w:left="142"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>Zaprojektowanie i wykonanie robót budowlanych w ramach projektu: „Prace na liniach kolejowych nr 140, 148, 157, 159, 173, 689, 691 na odcinku Chybie - Żory - Rybnik - Nędza/Turze” w ramach Programu Operacyjnego Infrastruktura i Środowisko (</w:t>
            </w:r>
            <w:proofErr w:type="spellStart"/>
            <w:r w:rsidRPr="001C523B">
              <w:rPr>
                <w:rFonts w:ascii="Roboto" w:hAnsi="Roboto" w:cs="Arial"/>
                <w:bCs/>
                <w:sz w:val="20"/>
                <w:szCs w:val="20"/>
              </w:rPr>
              <w:t>POIiŚ</w:t>
            </w:r>
            <w:proofErr w:type="spellEnd"/>
            <w:r w:rsidRPr="001C523B">
              <w:rPr>
                <w:rFonts w:ascii="Roboto" w:hAnsi="Roboto" w:cs="Arial"/>
                <w:bCs/>
                <w:sz w:val="20"/>
                <w:szCs w:val="20"/>
              </w:rPr>
              <w:t>) 2014.</w:t>
            </w:r>
          </w:p>
          <w:p w14:paraId="5BBAE67B" w14:textId="6CFA6BC4" w:rsidR="00EA0199" w:rsidRPr="001C523B" w:rsidRDefault="00EA0199" w:rsidP="001F100C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 xml:space="preserve">Wartość </w:t>
            </w:r>
            <w:r w:rsidR="001F100C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netto dla ZUE</w:t>
            </w: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: 124,5 mln PLN</w:t>
            </w:r>
          </w:p>
        </w:tc>
      </w:tr>
      <w:tr w:rsidR="00EA0199" w14:paraId="1F840196" w14:textId="77777777" w:rsidTr="001C523B">
        <w:trPr>
          <w:trHeight w:val="889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74CDE8" w14:textId="77777777" w:rsidR="00EA0199" w:rsidRPr="001C523B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 xml:space="preserve">Wykonanie prac projektowych i robót budowlanych dla projektu "Prace na linii obwodowej </w:t>
            </w:r>
            <w:r w:rsidRPr="001C523B">
              <w:rPr>
                <w:rFonts w:ascii="Roboto" w:hAnsi="Roboto" w:cs="Arial"/>
                <w:bCs/>
                <w:sz w:val="20"/>
                <w:szCs w:val="20"/>
              </w:rPr>
              <w:br/>
              <w:t>w Warszawie (odc. Warszawa Gołąbki/Warszawa Zachodnia/Warszawa Gdańska)".</w:t>
            </w:r>
          </w:p>
          <w:p w14:paraId="2E0C0E0E" w14:textId="5BCE3722" w:rsidR="00EA0199" w:rsidRPr="001C523B" w:rsidRDefault="001F100C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netto dla ZUE</w:t>
            </w:r>
            <w:r w:rsidR="00EA0199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: 52,7 mln PLN</w:t>
            </w:r>
          </w:p>
        </w:tc>
      </w:tr>
      <w:tr w:rsidR="00EA0199" w14:paraId="4EDADC5B" w14:textId="77777777" w:rsidTr="001C523B">
        <w:trPr>
          <w:trHeight w:val="889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3D8A72" w14:textId="77777777" w:rsidR="00EA0199" w:rsidRPr="001C523B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>Zaprojektowanie i wykonanie robót dla zadania pn. "Prace na liniach kolejowych nr 14, 811, na odcinku Łódź Kaliska - Zduńska Wola - Ostrów Wielkopolski, etap I: Łódź Kaliska - Zduńska Wola”.</w:t>
            </w:r>
          </w:p>
          <w:p w14:paraId="21F4FEAC" w14:textId="6A909BA8" w:rsidR="00EA0199" w:rsidRPr="001C523B" w:rsidRDefault="001F100C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netto</w:t>
            </w:r>
            <w:r w:rsidR="00EA0199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: 281 mln PLN</w:t>
            </w:r>
          </w:p>
        </w:tc>
      </w:tr>
      <w:tr w:rsidR="00EA0199" w14:paraId="6827E840" w14:textId="77777777" w:rsidTr="001C523B">
        <w:trPr>
          <w:trHeight w:val="10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448106" w14:textId="77777777" w:rsidR="00EA0199" w:rsidRPr="001C523B" w:rsidRDefault="00EA0199">
            <w:pPr>
              <w:spacing w:after="100" w:line="240" w:lineRule="auto"/>
              <w:ind w:left="142"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 xml:space="preserve">Wykonanie robót budowlanych w obszarze LCS Kutno - odcinek Żychlin - Barłogi w ramach projektu pn.: „Prace na linii kolejowej E20 na odcinku Warszawa - Poznań - pozostałe roboty, odcinek Sochaczew -Swarzędz”, realizowanego w ramach unijnego instrumentu finansowego </w:t>
            </w:r>
            <w:proofErr w:type="spellStart"/>
            <w:r w:rsidRPr="001C523B">
              <w:rPr>
                <w:rFonts w:ascii="Roboto" w:hAnsi="Roboto" w:cs="Arial"/>
                <w:bCs/>
                <w:sz w:val="20"/>
                <w:szCs w:val="20"/>
              </w:rPr>
              <w:t>Connecting</w:t>
            </w:r>
            <w:proofErr w:type="spellEnd"/>
            <w:r w:rsidRPr="001C523B">
              <w:rPr>
                <w:rFonts w:ascii="Roboto" w:hAnsi="Roboto" w:cs="Arial"/>
                <w:bCs/>
                <w:sz w:val="20"/>
                <w:szCs w:val="20"/>
              </w:rPr>
              <w:t xml:space="preserve"> Europe </w:t>
            </w:r>
            <w:proofErr w:type="spellStart"/>
            <w:r w:rsidRPr="001C523B">
              <w:rPr>
                <w:rFonts w:ascii="Roboto" w:hAnsi="Roboto" w:cs="Arial"/>
                <w:bCs/>
                <w:sz w:val="20"/>
                <w:szCs w:val="20"/>
              </w:rPr>
              <w:t>Facility</w:t>
            </w:r>
            <w:proofErr w:type="spellEnd"/>
            <w:r w:rsidRPr="001C523B">
              <w:rPr>
                <w:rFonts w:ascii="Roboto" w:hAnsi="Roboto" w:cs="Arial"/>
                <w:bCs/>
                <w:sz w:val="20"/>
                <w:szCs w:val="20"/>
              </w:rPr>
              <w:t xml:space="preserve"> (CEF).</w:t>
            </w:r>
          </w:p>
          <w:p w14:paraId="0816A796" w14:textId="0E60C3C7" w:rsidR="00EA0199" w:rsidRPr="001C523B" w:rsidRDefault="001F100C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netto dla ZUE</w:t>
            </w:r>
            <w:r w:rsidR="00EA0199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: 233 mln PLN</w:t>
            </w:r>
          </w:p>
        </w:tc>
      </w:tr>
      <w:tr w:rsidR="00EA0199" w14:paraId="15AE21D0" w14:textId="77777777" w:rsidTr="001C523B">
        <w:trPr>
          <w:trHeight w:val="889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05D962" w14:textId="77777777" w:rsidR="00EA0199" w:rsidRPr="001C523B" w:rsidRDefault="00EA0199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>Opracowanie projektu budowlanego i wykonawczego oraz realizacja robót LOT B w formule „Projektuj i Buduj” w ramach projektu POIiŚ7.1-19.1.a „Modernizacja linii kolejowej nr 8, odcinek Warszawa Okęcie -Radom (LOT A, B, F) - Faza II”.</w:t>
            </w:r>
          </w:p>
          <w:p w14:paraId="2171614A" w14:textId="7E4DFA20" w:rsidR="00EA0199" w:rsidRPr="001C523B" w:rsidRDefault="001F100C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netto dla ZUE</w:t>
            </w:r>
            <w:r w:rsidR="00EA0199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: 71,9 mln PLN</w:t>
            </w:r>
          </w:p>
        </w:tc>
      </w:tr>
      <w:tr w:rsidR="00DC05D6" w14:paraId="082B74B9" w14:textId="77777777" w:rsidTr="001C523B">
        <w:trPr>
          <w:trHeight w:val="889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F1731E" w14:textId="0DC97F6C" w:rsidR="00DC05D6" w:rsidRPr="001C523B" w:rsidRDefault="00DC05D6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>Zaprojektowanie i wykonanie robót w ramach projektu POIiŚ5.2 - 4 „Prace na linii kolejowej nr 146 na odcinku Wyczerpy - Chorzew Siemkowice”.</w:t>
            </w:r>
          </w:p>
          <w:p w14:paraId="05F7A2C1" w14:textId="48B0642E" w:rsidR="00DC05D6" w:rsidRPr="001C523B" w:rsidRDefault="001F100C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netto</w:t>
            </w:r>
            <w:r w:rsidR="00DC05D6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: 174,5 mln PLN</w:t>
            </w:r>
          </w:p>
        </w:tc>
      </w:tr>
      <w:tr w:rsidR="00DC05D6" w14:paraId="46F6499D" w14:textId="77777777" w:rsidTr="001C523B">
        <w:trPr>
          <w:trHeight w:val="889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C15F09" w14:textId="1C366081" w:rsidR="00DC05D6" w:rsidRPr="001C523B" w:rsidRDefault="00DC05D6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>Opracowanie dokumentacji projektowej i wykonanie robót budowlanych w formule „Projektuj i Buduj” w ramach projektu „Prace na linii kolejowej nr 1 na odcinku Częstochowa - Zawiercie”.</w:t>
            </w:r>
          </w:p>
          <w:p w14:paraId="69ED12C7" w14:textId="320024FC" w:rsidR="00DC05D6" w:rsidRPr="001C523B" w:rsidRDefault="001F100C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netto</w:t>
            </w:r>
            <w:r w:rsidR="00DC05D6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: 371,6 mln PLN</w:t>
            </w:r>
          </w:p>
        </w:tc>
      </w:tr>
      <w:tr w:rsidR="001F100C" w14:paraId="0BB1E617" w14:textId="77777777" w:rsidTr="001C523B">
        <w:trPr>
          <w:trHeight w:val="889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1F100C" w:rsidRPr="001C523B" w14:paraId="0112F91C" w14:textId="77777777" w:rsidTr="001C523B">
              <w:trPr>
                <w:trHeight w:val="476"/>
                <w:jc w:val="center"/>
              </w:trPr>
              <w:tc>
                <w:tcPr>
                  <w:tcW w:w="9070" w:type="dxa"/>
                  <w:vAlign w:val="center"/>
                </w:tcPr>
                <w:p w14:paraId="1FD7F345" w14:textId="40A4C715" w:rsidR="001F100C" w:rsidRPr="001C523B" w:rsidRDefault="001F100C" w:rsidP="001F100C">
                  <w:pPr>
                    <w:pStyle w:val="Bezodstpw"/>
                    <w:jc w:val="center"/>
                    <w:rPr>
                      <w:rFonts w:ascii="Roboto" w:hAnsi="Roboto" w:cs="Arial"/>
                      <w:bCs/>
                      <w:sz w:val="20"/>
                      <w:szCs w:val="20"/>
                      <w:lang w:eastAsia="en-US"/>
                    </w:rPr>
                  </w:pPr>
                  <w:r w:rsidRPr="001C523B">
                    <w:rPr>
                      <w:rFonts w:ascii="Roboto" w:eastAsia="Calibri" w:hAnsi="Roboto" w:cs="Arial"/>
                      <w:bCs/>
                      <w:sz w:val="20"/>
                      <w:szCs w:val="20"/>
                      <w:lang w:eastAsia="en-US"/>
                    </w:rPr>
                    <w:t xml:space="preserve">Opracowanie dokumentacji projektowej oraz realizacja robót budowlanych w formule „Projektuj </w:t>
                  </w:r>
                  <w:r w:rsidR="006159F4">
                    <w:rPr>
                      <w:rFonts w:ascii="Roboto" w:eastAsia="Calibri" w:hAnsi="Roboto" w:cs="Arial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Pr="001C523B">
                    <w:rPr>
                      <w:rFonts w:ascii="Roboto" w:eastAsia="Calibri" w:hAnsi="Roboto" w:cs="Arial"/>
                      <w:bCs/>
                      <w:sz w:val="20"/>
                      <w:szCs w:val="20"/>
                      <w:lang w:eastAsia="en-US"/>
                    </w:rPr>
                    <w:t xml:space="preserve">i </w:t>
                  </w:r>
                  <w:r w:rsidR="006159F4">
                    <w:rPr>
                      <w:rFonts w:ascii="Roboto" w:eastAsia="Calibri" w:hAnsi="Roboto" w:cs="Arial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Pr="001C523B">
                    <w:rPr>
                      <w:rFonts w:ascii="Roboto" w:eastAsia="Calibri" w:hAnsi="Roboto" w:cs="Arial"/>
                      <w:bCs/>
                      <w:sz w:val="20"/>
                      <w:szCs w:val="20"/>
                      <w:lang w:eastAsia="en-US"/>
                    </w:rPr>
                    <w:t>Buduj”, dla projektu POIiŚ5.1-16 „Poprawa przepustowości Linii Kolejowej E 20 na odcinku Warszawa –Kutno, Etap I: prace na linii kolejowej nr 3 na odc. W</w:t>
                  </w:r>
                  <w:r w:rsidRPr="001C523B">
                    <w:rPr>
                      <w:rFonts w:ascii="Roboto" w:hAnsi="Roboto" w:cs="Arial"/>
                      <w:bCs/>
                      <w:sz w:val="20"/>
                      <w:szCs w:val="20"/>
                      <w:lang w:eastAsia="en-US"/>
                    </w:rPr>
                    <w:t>arszawa –Granica LCS Łowicz”.</w:t>
                  </w:r>
                </w:p>
                <w:p w14:paraId="2797AEA0" w14:textId="3571F7AF" w:rsidR="001F100C" w:rsidRPr="001C523B" w:rsidRDefault="001F100C">
                  <w:pPr>
                    <w:pStyle w:val="Bezodstpw"/>
                    <w:jc w:val="center"/>
                    <w:rPr>
                      <w:sz w:val="28"/>
                      <w:szCs w:val="28"/>
                    </w:rPr>
                  </w:pPr>
                  <w:r w:rsidRPr="001C523B">
                    <w:rPr>
                      <w:rFonts w:ascii="Roboto" w:hAnsi="Roboto" w:cs="Arial"/>
                      <w:bCs/>
                      <w:sz w:val="20"/>
                      <w:szCs w:val="20"/>
                      <w:u w:val="single"/>
                    </w:rPr>
                    <w:t>Wartość netto: 79,8 mln PLN</w:t>
                  </w:r>
                </w:p>
              </w:tc>
            </w:tr>
          </w:tbl>
          <w:p w14:paraId="0391CEA9" w14:textId="77777777" w:rsidR="001F100C" w:rsidRPr="001C523B" w:rsidRDefault="001F100C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1F100C" w14:paraId="58C086E9" w14:textId="77777777" w:rsidTr="001C523B">
        <w:trPr>
          <w:trHeight w:val="889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1F100C" w:rsidRPr="001F100C" w14:paraId="27EF94F8" w14:textId="77777777" w:rsidTr="001C523B">
              <w:trPr>
                <w:trHeight w:val="476"/>
              </w:trPr>
              <w:tc>
                <w:tcPr>
                  <w:tcW w:w="0" w:type="auto"/>
                </w:tcPr>
                <w:p w14:paraId="57BEE91E" w14:textId="33937B75" w:rsidR="001F100C" w:rsidRPr="001C523B" w:rsidRDefault="001F100C" w:rsidP="001C52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boto" w:hAnsi="Roboto" w:cs="Arial"/>
                      <w:bCs/>
                      <w:sz w:val="20"/>
                      <w:szCs w:val="20"/>
                    </w:rPr>
                  </w:pPr>
                  <w:r w:rsidRPr="001F100C">
                    <w:rPr>
                      <w:rFonts w:ascii="Roboto" w:hAnsi="Roboto" w:cs="Arial"/>
                      <w:bCs/>
                      <w:sz w:val="20"/>
                      <w:szCs w:val="20"/>
                    </w:rPr>
                    <w:t xml:space="preserve">Zaprojektowanie i wykonanie robót dla zadania pn. Prace na linii kolejowej nr 93 Trzebinia –Zebrzydowice na odcinku Trzebinia –Oświęcim realizowanego w ramach projektu POIiŚ5.1-12 </w:t>
                  </w:r>
                  <w:r w:rsidRPr="001C523B">
                    <w:rPr>
                      <w:rFonts w:ascii="Roboto" w:hAnsi="Roboto" w:cs="Arial"/>
                      <w:bCs/>
                      <w:sz w:val="20"/>
                      <w:szCs w:val="20"/>
                    </w:rPr>
                    <w:br/>
                  </w:r>
                  <w:r w:rsidRPr="001F100C">
                    <w:rPr>
                      <w:rFonts w:ascii="Roboto" w:hAnsi="Roboto" w:cs="Arial"/>
                      <w:bCs/>
                      <w:sz w:val="20"/>
                      <w:szCs w:val="20"/>
                    </w:rPr>
                    <w:t>„Prace na linii kolejowej nr 93 na odcinku Trzebinia –Oświęcim –Czechowice Dziedzice”.</w:t>
                  </w:r>
                </w:p>
                <w:p w14:paraId="1B4457F8" w14:textId="7037D23B" w:rsidR="001F100C" w:rsidRPr="001F100C" w:rsidRDefault="001F1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boto" w:hAnsi="Roboto" w:cs="Roboto"/>
                      <w:color w:val="000000"/>
                      <w:sz w:val="28"/>
                      <w:szCs w:val="28"/>
                      <w:lang w:eastAsia="pl-PL"/>
                    </w:rPr>
                  </w:pPr>
                  <w:r w:rsidRPr="001C523B">
                    <w:rPr>
                      <w:rFonts w:ascii="Roboto" w:hAnsi="Roboto" w:cs="Arial"/>
                      <w:bCs/>
                      <w:sz w:val="20"/>
                      <w:szCs w:val="20"/>
                      <w:u w:val="single"/>
                    </w:rPr>
                    <w:t>Wartość netto: 303,1 mln PLN</w:t>
                  </w:r>
                </w:p>
              </w:tc>
            </w:tr>
          </w:tbl>
          <w:p w14:paraId="56F038D1" w14:textId="77777777" w:rsidR="001F100C" w:rsidRPr="001C523B" w:rsidRDefault="001F100C" w:rsidP="001C523B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1F100C" w14:paraId="1AAC4CE6" w14:textId="77777777" w:rsidTr="001C523B">
        <w:trPr>
          <w:trHeight w:val="889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1F100C" w:rsidRPr="001F100C" w14:paraId="277E79D5" w14:textId="77777777" w:rsidTr="001C523B">
              <w:trPr>
                <w:trHeight w:val="476"/>
              </w:trPr>
              <w:tc>
                <w:tcPr>
                  <w:tcW w:w="0" w:type="auto"/>
                </w:tcPr>
                <w:p w14:paraId="3A14AD1B" w14:textId="792C2C8F" w:rsidR="001F100C" w:rsidRPr="001C523B" w:rsidRDefault="001F100C" w:rsidP="001C52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boto" w:hAnsi="Roboto" w:cs="Arial"/>
                      <w:bCs/>
                      <w:sz w:val="20"/>
                      <w:szCs w:val="20"/>
                    </w:rPr>
                  </w:pPr>
                  <w:r w:rsidRPr="001F100C">
                    <w:rPr>
                      <w:rFonts w:ascii="Roboto" w:hAnsi="Roboto" w:cs="Arial"/>
                      <w:bCs/>
                      <w:sz w:val="20"/>
                      <w:szCs w:val="20"/>
                    </w:rPr>
                    <w:lastRenderedPageBreak/>
                    <w:t>Zaprojektowanie i wykonanie robót dla zadania pn. „Prace na linii kolejowej nr 25 na odcinku Skarżysko Kamienna -Sandomierz” przewidzianego do realizacji w ramach Programu Operacyjnego Polska Wschodnia.</w:t>
                  </w:r>
                </w:p>
                <w:p w14:paraId="674A4679" w14:textId="28892396" w:rsidR="001F100C" w:rsidRPr="001F100C" w:rsidRDefault="001F1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boto" w:hAnsi="Roboto" w:cs="Roboto"/>
                      <w:color w:val="000000"/>
                      <w:sz w:val="28"/>
                      <w:szCs w:val="28"/>
                      <w:lang w:eastAsia="pl-PL"/>
                    </w:rPr>
                  </w:pPr>
                  <w:r w:rsidRPr="001C523B">
                    <w:rPr>
                      <w:rFonts w:ascii="Roboto" w:hAnsi="Roboto" w:cs="Arial"/>
                      <w:bCs/>
                      <w:sz w:val="20"/>
                      <w:szCs w:val="20"/>
                      <w:u w:val="single"/>
                    </w:rPr>
                    <w:t>Wartość netto: 378,8 mln PLN</w:t>
                  </w:r>
                </w:p>
              </w:tc>
            </w:tr>
          </w:tbl>
          <w:p w14:paraId="75C17B83" w14:textId="77777777" w:rsidR="001F100C" w:rsidRPr="001C523B" w:rsidRDefault="001F100C" w:rsidP="001C523B">
            <w:pPr>
              <w:spacing w:after="100" w:line="240" w:lineRule="auto"/>
              <w:ind w:right="57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EA0199" w14:paraId="6E6A9726" w14:textId="77777777" w:rsidTr="001C523B">
        <w:trPr>
          <w:trHeight w:val="316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70C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A74E10" w14:textId="77777777" w:rsidR="00EA0199" w:rsidRDefault="00EA0199">
            <w:pPr>
              <w:spacing w:after="100" w:line="240" w:lineRule="auto"/>
              <w:jc w:val="center"/>
              <w:rPr>
                <w:rFonts w:ascii="Roboto" w:hAnsi="Roboto" w:cs="Arial"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</w:rPr>
              <w:t xml:space="preserve">INFRASTRUKTURA MIEJSKA </w:t>
            </w:r>
          </w:p>
        </w:tc>
      </w:tr>
      <w:tr w:rsidR="00EA0199" w14:paraId="31CDA3A9" w14:textId="77777777" w:rsidTr="001C523B">
        <w:trPr>
          <w:trHeight w:val="744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3576C2" w14:textId="77777777" w:rsidR="00EA0199" w:rsidRPr="001C523B" w:rsidRDefault="00EA0199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 xml:space="preserve">Przebudowa drogi wojewódzkiej nr 504, etap II - budowa torowiska i trakcji tramwajowej </w:t>
            </w:r>
            <w:r w:rsidRPr="001C523B">
              <w:rPr>
                <w:rFonts w:ascii="Roboto" w:hAnsi="Roboto" w:cs="Arial"/>
                <w:bCs/>
                <w:sz w:val="20"/>
                <w:szCs w:val="20"/>
              </w:rPr>
              <w:br/>
              <w:t>w ul. Gen. Grota Roweckiego i ul. 12 Lutego w Elblągu”.</w:t>
            </w:r>
          </w:p>
          <w:p w14:paraId="40199DF5" w14:textId="3026F89A" w:rsidR="00EA0199" w:rsidRPr="001C523B" w:rsidRDefault="001C523B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netto</w:t>
            </w:r>
            <w:r w:rsidR="00EA0199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: 8,4 mln PLN</w:t>
            </w:r>
          </w:p>
        </w:tc>
      </w:tr>
      <w:tr w:rsidR="00EA0199" w14:paraId="0C770762" w14:textId="77777777" w:rsidTr="001C523B">
        <w:trPr>
          <w:trHeight w:val="744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0C5433" w14:textId="77777777" w:rsidR="00EA0199" w:rsidRPr="001C523B" w:rsidRDefault="00EA0199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 xml:space="preserve">Budowa trakcji trolejbusowej w ul. Jana Pawła II od ul. Granitowej do Al. Kraśnickiej, </w:t>
            </w:r>
            <w:r w:rsidRPr="001C523B">
              <w:rPr>
                <w:rFonts w:ascii="Roboto" w:hAnsi="Roboto" w:cs="Arial"/>
                <w:bCs/>
                <w:sz w:val="20"/>
                <w:szCs w:val="20"/>
              </w:rPr>
              <w:br/>
              <w:t xml:space="preserve">w Al. Kraśnickiej od ul. Jana Pawła II do pętli trolejbusowej i na skrzyżowaniu ul. Jana Pawła II </w:t>
            </w:r>
            <w:r w:rsidRPr="001C523B">
              <w:rPr>
                <w:rFonts w:ascii="Roboto" w:hAnsi="Roboto" w:cs="Arial"/>
                <w:bCs/>
                <w:sz w:val="20"/>
                <w:szCs w:val="20"/>
              </w:rPr>
              <w:br/>
              <w:t xml:space="preserve">i ul. Granitowej, oraz podstacji trolejbusowej Węglin, przyłączy zasilających na przystankach przy ul. Jana Pawła II, a także wiat przystankowych przy ul. Muzycznej i Jana Pawła II w Lublinie. </w:t>
            </w:r>
          </w:p>
          <w:p w14:paraId="2906FF25" w14:textId="621BEDE1" w:rsidR="00EA0199" w:rsidRPr="001C523B" w:rsidRDefault="001C523B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netto</w:t>
            </w:r>
            <w:r w:rsidR="00FC36EA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:</w:t>
            </w:r>
            <w:r w:rsidR="00DC05D6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 xml:space="preserve"> </w:t>
            </w:r>
            <w:r w:rsidR="00EA0199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4,5 mln PLN</w:t>
            </w:r>
          </w:p>
        </w:tc>
      </w:tr>
      <w:tr w:rsidR="00EA0199" w14:paraId="1EBCE293" w14:textId="77777777" w:rsidTr="001C523B">
        <w:trPr>
          <w:trHeight w:val="502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630561" w14:textId="77777777" w:rsidR="00EA0199" w:rsidRPr="001C523B" w:rsidRDefault="00EA0199">
            <w:pPr>
              <w:spacing w:after="100" w:line="240" w:lineRule="auto"/>
              <w:ind w:left="142"/>
              <w:jc w:val="center"/>
            </w:pPr>
            <w:r w:rsidRPr="001C523B">
              <w:rPr>
                <w:rFonts w:ascii="Roboto" w:hAnsi="Roboto" w:cs="Arial"/>
                <w:bCs/>
                <w:sz w:val="20"/>
                <w:szCs w:val="20"/>
              </w:rPr>
              <w:t>Rozbudowa ulicy Igołomskiej, drogi krajowej nr 79 - etap 2, wraz z infrastrukturą w Krakowie.</w:t>
            </w:r>
            <w:r w:rsidRPr="001C523B">
              <w:t xml:space="preserve"> </w:t>
            </w:r>
          </w:p>
          <w:p w14:paraId="6AD23EB7" w14:textId="6481CAF2" w:rsidR="00EA0199" w:rsidRPr="001C523B" w:rsidRDefault="00EA0199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  <w:u w:val="single"/>
              </w:rPr>
            </w:pP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 xml:space="preserve">Wartość </w:t>
            </w:r>
            <w:r w:rsidR="0032188C">
              <w:rPr>
                <w:rFonts w:ascii="Roboto" w:hAnsi="Roboto" w:cs="Arial"/>
                <w:bCs/>
                <w:sz w:val="20"/>
                <w:szCs w:val="20"/>
                <w:u w:val="single"/>
              </w:rPr>
              <w:t>netto</w:t>
            </w:r>
            <w:r w:rsidR="0032188C"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 xml:space="preserve"> </w:t>
            </w:r>
            <w:r w:rsidRPr="001C523B">
              <w:rPr>
                <w:rFonts w:ascii="Roboto" w:hAnsi="Roboto" w:cs="Arial"/>
                <w:bCs/>
                <w:sz w:val="20"/>
                <w:szCs w:val="20"/>
                <w:u w:val="single"/>
              </w:rPr>
              <w:t>dla ZUE: 49,5 mln PLN</w:t>
            </w:r>
          </w:p>
        </w:tc>
      </w:tr>
      <w:tr w:rsidR="00DC05D6" w14:paraId="1FF3F2EC" w14:textId="77777777" w:rsidTr="001C523B">
        <w:trPr>
          <w:trHeight w:val="502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CF8719" w14:textId="77777777" w:rsidR="00DC05D6" w:rsidRDefault="00DC05D6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DC05D6">
              <w:rPr>
                <w:rFonts w:ascii="Roboto" w:hAnsi="Roboto" w:cs="Arial"/>
                <w:bCs/>
                <w:sz w:val="20"/>
                <w:szCs w:val="20"/>
              </w:rPr>
              <w:t>Przebudowa ul. Basztowej w Krakowie wraz z przebudową torowiska tramwajowego, sieci trakcyjnej, odwodnienia, oświetlenia i przebudową kolidującej infrastruktury technicznej oraz przebudowa torowiska tramwajowego na skrzyżowaniu ulic: Basztowa, Długa oraz ul. Westerplatte.</w:t>
            </w:r>
          </w:p>
          <w:p w14:paraId="7FB6B969" w14:textId="7910F45C" w:rsidR="00DC05D6" w:rsidRDefault="001C523B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1F100C">
              <w:rPr>
                <w:rFonts w:ascii="Roboto" w:hAnsi="Roboto" w:cs="Arial"/>
                <w:bCs/>
                <w:sz w:val="20"/>
                <w:szCs w:val="20"/>
                <w:u w:val="single"/>
              </w:rPr>
              <w:t>Wartość netto dla ZUE</w:t>
            </w:r>
            <w:r w:rsidR="00DC05D6">
              <w:rPr>
                <w:rFonts w:ascii="Roboto" w:hAnsi="Roboto" w:cs="Arial"/>
                <w:bCs/>
                <w:sz w:val="20"/>
                <w:szCs w:val="20"/>
                <w:u w:val="single"/>
              </w:rPr>
              <w:t>: 13,2 mln PLN</w:t>
            </w:r>
          </w:p>
        </w:tc>
      </w:tr>
      <w:tr w:rsidR="001C523B" w14:paraId="50CA745F" w14:textId="77777777" w:rsidTr="001C523B">
        <w:trPr>
          <w:trHeight w:val="502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2"/>
            </w:tblGrid>
            <w:tr w:rsidR="001C523B" w:rsidRPr="001C523B" w14:paraId="0DE1F45F" w14:textId="77777777" w:rsidTr="00336240">
              <w:trPr>
                <w:trHeight w:val="308"/>
              </w:trPr>
              <w:tc>
                <w:tcPr>
                  <w:tcW w:w="9072" w:type="dxa"/>
                </w:tcPr>
                <w:p w14:paraId="5D259C6B" w14:textId="6D10F852" w:rsidR="001C523B" w:rsidRPr="001C523B" w:rsidRDefault="001C523B" w:rsidP="001C52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boto" w:hAnsi="Roboto" w:cs="Arial"/>
                      <w:bCs/>
                      <w:sz w:val="20"/>
                      <w:szCs w:val="20"/>
                    </w:rPr>
                  </w:pPr>
                  <w:r w:rsidRPr="001C523B">
                    <w:rPr>
                      <w:rFonts w:ascii="Roboto" w:hAnsi="Roboto" w:cs="Arial"/>
                      <w:bCs/>
                      <w:sz w:val="20"/>
                      <w:szCs w:val="20"/>
                    </w:rPr>
                    <w:t>Utrzymanie urządzeń oświetlenia ulicznego i iluminacji obiektów Gminy Miejskiej Kraków</w:t>
                  </w:r>
                </w:p>
                <w:p w14:paraId="1A7B5E44" w14:textId="77777777" w:rsidR="001C523B" w:rsidRDefault="001C523B" w:rsidP="001C52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boto" w:hAnsi="Roboto" w:cs="Arial"/>
                      <w:bCs/>
                      <w:sz w:val="20"/>
                      <w:szCs w:val="20"/>
                    </w:rPr>
                  </w:pPr>
                  <w:r w:rsidRPr="001C523B">
                    <w:rPr>
                      <w:rFonts w:ascii="Roboto" w:hAnsi="Roboto" w:cs="Arial"/>
                      <w:bCs/>
                      <w:sz w:val="20"/>
                      <w:szCs w:val="20"/>
                    </w:rPr>
                    <w:t>z podziałem na cztery rejony.</w:t>
                  </w:r>
                </w:p>
                <w:p w14:paraId="06EEAFFB" w14:textId="62538991" w:rsidR="001C523B" w:rsidRPr="001C523B" w:rsidRDefault="001C52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boto" w:hAnsi="Roboto" w:cs="Arial"/>
                      <w:bCs/>
                      <w:sz w:val="20"/>
                      <w:szCs w:val="20"/>
                    </w:rPr>
                  </w:pPr>
                  <w:r w:rsidRPr="001F100C">
                    <w:rPr>
                      <w:rFonts w:ascii="Roboto" w:hAnsi="Roboto" w:cs="Arial"/>
                      <w:bCs/>
                      <w:sz w:val="20"/>
                      <w:szCs w:val="20"/>
                      <w:u w:val="single"/>
                    </w:rPr>
                    <w:t>Wartość netto</w:t>
                  </w:r>
                  <w:r>
                    <w:rPr>
                      <w:rFonts w:ascii="Roboto" w:hAnsi="Roboto" w:cs="Arial"/>
                      <w:bCs/>
                      <w:sz w:val="20"/>
                      <w:szCs w:val="20"/>
                      <w:u w:val="single"/>
                    </w:rPr>
                    <w:t>: 16,3 mln PLN</w:t>
                  </w:r>
                </w:p>
              </w:tc>
            </w:tr>
          </w:tbl>
          <w:p w14:paraId="1B5CC3A6" w14:textId="77777777" w:rsidR="001C523B" w:rsidRPr="00DC05D6" w:rsidRDefault="001C523B">
            <w:pPr>
              <w:spacing w:after="100" w:line="240" w:lineRule="auto"/>
              <w:ind w:left="14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</w:tbl>
    <w:p w14:paraId="290AD10E" w14:textId="77777777" w:rsidR="00A42C80" w:rsidRDefault="00A42C80" w:rsidP="00B90180">
      <w:pPr>
        <w:spacing w:after="0" w:line="240" w:lineRule="auto"/>
        <w:rPr>
          <w:rFonts w:ascii="Roboto" w:hAnsi="Roboto" w:cs="Arial"/>
          <w:sz w:val="20"/>
          <w:szCs w:val="20"/>
        </w:rPr>
      </w:pPr>
    </w:p>
    <w:p w14:paraId="0612EC43" w14:textId="5545480C" w:rsidR="00176D38" w:rsidRDefault="00176D38" w:rsidP="00B90180">
      <w:pPr>
        <w:spacing w:after="0" w:line="240" w:lineRule="auto"/>
        <w:rPr>
          <w:rFonts w:ascii="Roboto" w:hAnsi="Roboto" w:cs="Arial"/>
          <w:sz w:val="20"/>
          <w:szCs w:val="20"/>
        </w:rPr>
      </w:pPr>
    </w:p>
    <w:p w14:paraId="560DF3A2" w14:textId="77777777" w:rsidR="001F20C2" w:rsidRPr="001F20C2" w:rsidRDefault="001F20C2" w:rsidP="001F20C2">
      <w:pPr>
        <w:spacing w:after="0" w:line="240" w:lineRule="auto"/>
        <w:jc w:val="both"/>
        <w:rPr>
          <w:rFonts w:ascii="Roboto" w:hAnsi="Roboto" w:cs="Arial"/>
          <w:b/>
        </w:rPr>
      </w:pPr>
      <w:r w:rsidRPr="001F20C2">
        <w:rPr>
          <w:rFonts w:ascii="Roboto" w:hAnsi="Roboto" w:cs="Arial"/>
          <w:b/>
        </w:rPr>
        <w:t>OCENA GŁÓWNYCH RYNKÓW SPRZEDAŻY</w:t>
      </w:r>
    </w:p>
    <w:p w14:paraId="704883C9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</w:p>
    <w:p w14:paraId="28F4B27A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  <w:r w:rsidRPr="00384F06">
        <w:rPr>
          <w:rFonts w:ascii="Roboto" w:hAnsi="Roboto"/>
          <w:b/>
        </w:rPr>
        <w:t xml:space="preserve">Rynek infrastruktury </w:t>
      </w:r>
      <w:r>
        <w:rPr>
          <w:rFonts w:ascii="Roboto" w:hAnsi="Roboto"/>
          <w:b/>
        </w:rPr>
        <w:t>kolejowej</w:t>
      </w:r>
    </w:p>
    <w:p w14:paraId="4E6FC0EB" w14:textId="77777777" w:rsidR="001F20C2" w:rsidRPr="00384F06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</w:p>
    <w:p w14:paraId="36B5133F" w14:textId="14B2EF2E" w:rsidR="001C523B" w:rsidRPr="001C523B" w:rsidRDefault="001C523B" w:rsidP="001C523B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  <w:r w:rsidRPr="001C523B">
        <w:rPr>
          <w:rFonts w:ascii="Roboto" w:hAnsi="Roboto"/>
        </w:rPr>
        <w:t>Rynek infrastruktury kolejowej jest obecnie głównym rynkiem, na którym działa i generuje większość przychodów Grupa ZUE. Większość kontraktów pozyskanych i realizowanych przez spółki z Grupy ZUE stanowią kontrakty kolejowe. ZUE w dalszym ciągu pozyskuje nowe zlecenia na roboty budowlane na tym rynku. Ze względu na rozległe plany zawarte w</w:t>
      </w:r>
      <w:r w:rsidR="007F1D86">
        <w:rPr>
          <w:rFonts w:ascii="Roboto" w:hAnsi="Roboto"/>
        </w:rPr>
        <w:t> </w:t>
      </w:r>
      <w:r w:rsidR="008B1F54">
        <w:rPr>
          <w:rFonts w:ascii="Roboto" w:hAnsi="Roboto"/>
        </w:rPr>
        <w:t>Krajowym Programie Kolejowym</w:t>
      </w:r>
      <w:r w:rsidRPr="001C523B">
        <w:rPr>
          <w:rFonts w:ascii="Roboto" w:hAnsi="Roboto"/>
        </w:rPr>
        <w:t>, rynek budownictwa infrastruktury kolejowej posiada w</w:t>
      </w:r>
      <w:r w:rsidR="007F1D86">
        <w:rPr>
          <w:rFonts w:ascii="Roboto" w:hAnsi="Roboto"/>
        </w:rPr>
        <w:t> </w:t>
      </w:r>
      <w:r w:rsidRPr="001C523B">
        <w:rPr>
          <w:rFonts w:ascii="Roboto" w:hAnsi="Roboto"/>
        </w:rPr>
        <w:t>ocenie Grupy ZUE szerokie perspektywy rozwoju w najbliższych latach</w:t>
      </w:r>
      <w:r w:rsidR="00407DD0">
        <w:rPr>
          <w:rFonts w:ascii="Roboto" w:hAnsi="Roboto"/>
        </w:rPr>
        <w:t>.</w:t>
      </w:r>
    </w:p>
    <w:p w14:paraId="77AB1276" w14:textId="77777777" w:rsidR="001F20C2" w:rsidRPr="001C523B" w:rsidRDefault="001F20C2" w:rsidP="001C523B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</w:p>
    <w:p w14:paraId="78F041FC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  <w:r w:rsidRPr="00384F06">
        <w:rPr>
          <w:rFonts w:ascii="Roboto" w:hAnsi="Roboto"/>
          <w:b/>
        </w:rPr>
        <w:t>Rynek infrastruktury miejskiej</w:t>
      </w:r>
    </w:p>
    <w:p w14:paraId="342049D2" w14:textId="77777777" w:rsidR="001F20C2" w:rsidRPr="00384F06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</w:p>
    <w:p w14:paraId="63EE1743" w14:textId="0522566D" w:rsidR="000F04B4" w:rsidRPr="000F04B4" w:rsidRDefault="000F04B4" w:rsidP="000F04B4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  <w:r w:rsidRPr="000F04B4">
        <w:rPr>
          <w:rFonts w:ascii="Roboto" w:hAnsi="Roboto"/>
        </w:rPr>
        <w:t>Po spowolnieniu na rynku budownictwa infrastruktury miejskiej obserwowanym w</w:t>
      </w:r>
      <w:r w:rsidR="00E44509">
        <w:rPr>
          <w:rFonts w:ascii="Roboto" w:hAnsi="Roboto"/>
        </w:rPr>
        <w:t> </w:t>
      </w:r>
      <w:r w:rsidRPr="000F04B4">
        <w:rPr>
          <w:rFonts w:ascii="Roboto" w:hAnsi="Roboto"/>
        </w:rPr>
        <w:t>poprzednich latach, w 2017 roku widoczne jest ożywienie w ogłaszaniu i rozstrzyganiu przetargów z zakresu budownictwa infrastruktury miejskiej przez polskie miasta. Prezentowane są również dalekosiężne plany poszczególnych miast związane z rozbudową sieci tramwajowych zawierające inwestycje o znacznej wartości. Spółki z Grupy ZUE pozyskują i realizują kontrakty na rynku budownictwa infrastruktury miejskiej oraz prowadzą akwizycję nowych zleceń. W ocenie ZUE w 2018 roku zostaną ogłoszone przetargi na najważniejsze planowane inwestycje na tym rynku.</w:t>
      </w:r>
    </w:p>
    <w:p w14:paraId="49C690F4" w14:textId="77777777" w:rsidR="001F20C2" w:rsidRPr="00384F06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</w:p>
    <w:p w14:paraId="61B3AB31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b/>
        </w:rPr>
      </w:pPr>
      <w:r w:rsidRPr="00384F06">
        <w:rPr>
          <w:rFonts w:ascii="Roboto" w:hAnsi="Roboto"/>
          <w:b/>
        </w:rPr>
        <w:t>Rynek</w:t>
      </w:r>
      <w:r>
        <w:rPr>
          <w:rFonts w:ascii="Roboto" w:hAnsi="Roboto"/>
          <w:b/>
        </w:rPr>
        <w:t xml:space="preserve"> </w:t>
      </w:r>
      <w:r w:rsidRPr="00384F06">
        <w:rPr>
          <w:rFonts w:ascii="Roboto" w:hAnsi="Roboto"/>
          <w:b/>
        </w:rPr>
        <w:t>infrastruktury</w:t>
      </w:r>
      <w:r>
        <w:rPr>
          <w:rFonts w:ascii="Roboto" w:hAnsi="Roboto"/>
          <w:b/>
        </w:rPr>
        <w:t xml:space="preserve"> energetycznej</w:t>
      </w:r>
    </w:p>
    <w:p w14:paraId="44BB6CBD" w14:textId="77777777" w:rsidR="001F20C2" w:rsidRDefault="001F20C2" w:rsidP="001F20C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</w:p>
    <w:p w14:paraId="424859B2" w14:textId="2F8E6977" w:rsidR="000F04B4" w:rsidRPr="000F04B4" w:rsidRDefault="000F04B4" w:rsidP="000F04B4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  <w:r w:rsidRPr="000F04B4">
        <w:rPr>
          <w:rFonts w:ascii="Roboto" w:hAnsi="Roboto"/>
        </w:rPr>
        <w:lastRenderedPageBreak/>
        <w:t>W</w:t>
      </w:r>
      <w:r>
        <w:rPr>
          <w:rFonts w:ascii="Roboto" w:hAnsi="Roboto"/>
        </w:rPr>
        <w:t xml:space="preserve"> </w:t>
      </w:r>
      <w:r w:rsidRPr="000F04B4">
        <w:rPr>
          <w:rFonts w:ascii="Roboto" w:hAnsi="Roboto"/>
        </w:rPr>
        <w:t>okresie</w:t>
      </w:r>
      <w:r w:rsidR="005D05E6">
        <w:rPr>
          <w:rFonts w:ascii="Roboto" w:hAnsi="Roboto"/>
        </w:rPr>
        <w:t xml:space="preserve"> </w:t>
      </w:r>
      <w:r w:rsidRPr="000F04B4">
        <w:rPr>
          <w:rFonts w:ascii="Roboto" w:hAnsi="Roboto"/>
        </w:rPr>
        <w:t>2016–2020, Polskie Sieci Elektroenergetyczne S.A. (PSE) planują ponieść nakłady inwestycyjne na infrastrukturę do wysokości 7 mld PLN. Natomiast w okresie 2021–2025, nakłady inwestycyjne mają wynieść 6,3 mld PLN. Łącznie, nakłady inwestycyjne PSE w</w:t>
      </w:r>
      <w:r w:rsidR="007F1D86">
        <w:rPr>
          <w:rFonts w:ascii="Roboto" w:hAnsi="Roboto"/>
        </w:rPr>
        <w:t> </w:t>
      </w:r>
      <w:r w:rsidRPr="000F04B4">
        <w:rPr>
          <w:rFonts w:ascii="Roboto" w:hAnsi="Roboto"/>
        </w:rPr>
        <w:t xml:space="preserve">okresie 2016–2025 mają wynieść ok. 13,3 mld PLN. </w:t>
      </w:r>
      <w:r w:rsidR="00397F80" w:rsidRPr="00397F80">
        <w:rPr>
          <w:rFonts w:ascii="Roboto" w:hAnsi="Roboto"/>
        </w:rPr>
        <w:t>Rynek budownictwa infrastruktury energetycznej wydaje się perspektywiczny, jednak ze względu na dużą lukę inwestycyjną, rynek ten jest obecnie podobny do rynku kolejowego sprzed 2 lat. Grupa monitoruje rynek pod kątem potencjalnego startu w przetargach.</w:t>
      </w:r>
    </w:p>
    <w:p w14:paraId="1EFE68CF" w14:textId="77777777" w:rsidR="00176D38" w:rsidRDefault="00176D38" w:rsidP="00B90180">
      <w:pPr>
        <w:spacing w:after="0" w:line="240" w:lineRule="auto"/>
        <w:rPr>
          <w:rFonts w:ascii="Roboto" w:hAnsi="Roboto" w:cs="Arial"/>
          <w:sz w:val="20"/>
          <w:szCs w:val="20"/>
        </w:rPr>
      </w:pPr>
    </w:p>
    <w:p w14:paraId="791BDBA8" w14:textId="2E1F40DB" w:rsidR="00EA0199" w:rsidRPr="00280DD9" w:rsidRDefault="00286DE0" w:rsidP="00280DD9">
      <w:pPr>
        <w:spacing w:after="0" w:line="240" w:lineRule="auto"/>
        <w:jc w:val="both"/>
        <w:rPr>
          <w:rFonts w:ascii="Roboto" w:hAnsi="Roboto" w:cs="Arial"/>
          <w:b/>
        </w:rPr>
      </w:pPr>
      <w:r w:rsidRPr="00280DD9">
        <w:rPr>
          <w:i/>
        </w:rPr>
        <w:t xml:space="preserve">Wyniki finansowe po III kwartale wskazują na dobre </w:t>
      </w:r>
      <w:r w:rsidR="005D05E6" w:rsidRPr="00280DD9">
        <w:rPr>
          <w:i/>
        </w:rPr>
        <w:t>perspektywy</w:t>
      </w:r>
      <w:r w:rsidRPr="00280DD9">
        <w:rPr>
          <w:i/>
        </w:rPr>
        <w:t xml:space="preserve"> </w:t>
      </w:r>
      <w:r w:rsidR="00645F0A">
        <w:rPr>
          <w:i/>
        </w:rPr>
        <w:t xml:space="preserve">Grupy ZUE w </w:t>
      </w:r>
      <w:r w:rsidRPr="00280DD9">
        <w:rPr>
          <w:i/>
        </w:rPr>
        <w:t>kolejnych okresach - nasze przychody w samym III kwartale przekroczyły poziom sprzedaży z I półrocza tego roku. Na</w:t>
      </w:r>
      <w:r w:rsidR="00773C7D">
        <w:rPr>
          <w:i/>
        </w:rPr>
        <w:t> </w:t>
      </w:r>
      <w:r w:rsidRPr="00280DD9">
        <w:rPr>
          <w:i/>
        </w:rPr>
        <w:t>wzrost przychodów miał głównie wpływ wzrost stopnia zaawansowania prac na nowo pozyskanych kontraktach z aktualnej perspektywy unijnej, które w poprzednich okresach nie generowały jeszcze znaczących przychodów. Warto podkreślić, że w dalszym ciągu znaczna część pozyskanych przez ZUE w</w:t>
      </w:r>
      <w:r w:rsidR="00E44509">
        <w:rPr>
          <w:i/>
        </w:rPr>
        <w:t> </w:t>
      </w:r>
      <w:r w:rsidRPr="00280DD9">
        <w:rPr>
          <w:i/>
        </w:rPr>
        <w:t xml:space="preserve">2017 r. kontraktów nie generuje jeszcze znaczących przychodów, m.in. cztery pozyskane w okresie lipiec–październik 2017 r. kontrakty kolejowe w konwencji „projektu-buduj” na łączną kwotę 1,1 mld </w:t>
      </w:r>
      <w:r w:rsidR="00E44509">
        <w:rPr>
          <w:i/>
        </w:rPr>
        <w:t>zł</w:t>
      </w:r>
      <w:r w:rsidR="00E44509" w:rsidRPr="00280DD9">
        <w:rPr>
          <w:i/>
        </w:rPr>
        <w:t xml:space="preserve"> </w:t>
      </w:r>
      <w:r w:rsidRPr="00280DD9">
        <w:rPr>
          <w:i/>
        </w:rPr>
        <w:t>netto</w:t>
      </w:r>
      <w:r w:rsidR="00280DD9" w:rsidRPr="00280DD9">
        <w:rPr>
          <w:i/>
        </w:rPr>
        <w:t>. N</w:t>
      </w:r>
      <w:r w:rsidR="000421D1" w:rsidRPr="002807EC">
        <w:rPr>
          <w:i/>
        </w:rPr>
        <w:t xml:space="preserve">asz obecny portfel zamówień kształtuje się na poziomie ok. </w:t>
      </w:r>
      <w:r w:rsidR="00280DD9">
        <w:rPr>
          <w:i/>
        </w:rPr>
        <w:t>2,2</w:t>
      </w:r>
      <w:r w:rsidR="00FC4622" w:rsidRPr="002807EC">
        <w:rPr>
          <w:i/>
        </w:rPr>
        <w:t xml:space="preserve"> </w:t>
      </w:r>
      <w:r w:rsidR="000421D1" w:rsidRPr="002807EC">
        <w:rPr>
          <w:i/>
        </w:rPr>
        <w:t>mld zł</w:t>
      </w:r>
      <w:r w:rsidR="00176D38" w:rsidRPr="00280DD9">
        <w:rPr>
          <w:i/>
        </w:rPr>
        <w:t>.</w:t>
      </w:r>
      <w:r w:rsidR="00176D38" w:rsidRPr="00324D39">
        <w:rPr>
          <w:rFonts w:cs="Arial"/>
          <w:bCs/>
          <w:i/>
        </w:rPr>
        <w:t xml:space="preserve"> </w:t>
      </w:r>
      <w:r w:rsidR="00324D39" w:rsidRPr="00324D39">
        <w:rPr>
          <w:rFonts w:cs="Arial"/>
          <w:bCs/>
          <w:i/>
        </w:rPr>
        <w:t>J</w:t>
      </w:r>
      <w:r w:rsidR="000421D1" w:rsidRPr="00324D39">
        <w:rPr>
          <w:rFonts w:cs="Arial"/>
          <w:bCs/>
          <w:i/>
        </w:rPr>
        <w:t>esteśmy</w:t>
      </w:r>
      <w:r w:rsidR="000421D1" w:rsidRPr="002807EC">
        <w:rPr>
          <w:i/>
        </w:rPr>
        <w:t xml:space="preserve"> także w trakcie pozyskiwania kontraktów o</w:t>
      </w:r>
      <w:r w:rsidR="00BB4DC7">
        <w:rPr>
          <w:i/>
        </w:rPr>
        <w:t> </w:t>
      </w:r>
      <w:r w:rsidR="000421D1" w:rsidRPr="002807EC">
        <w:rPr>
          <w:i/>
        </w:rPr>
        <w:t xml:space="preserve">wartości ok. </w:t>
      </w:r>
      <w:r w:rsidR="00280DD9">
        <w:rPr>
          <w:rFonts w:cs="Arial"/>
          <w:bCs/>
          <w:i/>
        </w:rPr>
        <w:t>82</w:t>
      </w:r>
      <w:r w:rsidR="00FC4622" w:rsidRPr="002807EC">
        <w:rPr>
          <w:i/>
        </w:rPr>
        <w:t xml:space="preserve"> </w:t>
      </w:r>
      <w:r w:rsidR="000421D1" w:rsidRPr="002807EC">
        <w:rPr>
          <w:i/>
        </w:rPr>
        <w:t xml:space="preserve">mln zł. </w:t>
      </w:r>
      <w:r w:rsidR="00324D39" w:rsidRPr="00324D39">
        <w:rPr>
          <w:rFonts w:cs="Arial"/>
          <w:bCs/>
          <w:i/>
        </w:rPr>
        <w:t>Utrzymujemy optymalny poziom wskaźników płynnościowych, a wysoki poziom dostępnych linii gwarancyjnych i</w:t>
      </w:r>
      <w:bookmarkStart w:id="0" w:name="_GoBack"/>
      <w:bookmarkEnd w:id="0"/>
      <w:r w:rsidR="00773C7D">
        <w:rPr>
          <w:rFonts w:cs="Arial"/>
          <w:bCs/>
          <w:i/>
        </w:rPr>
        <w:t> </w:t>
      </w:r>
      <w:r w:rsidR="00324D39" w:rsidRPr="00324D39">
        <w:rPr>
          <w:rFonts w:cs="Arial"/>
          <w:bCs/>
          <w:i/>
        </w:rPr>
        <w:t>kredytowych</w:t>
      </w:r>
      <w:r w:rsidR="006119FD">
        <w:rPr>
          <w:rFonts w:cs="Arial"/>
          <w:bCs/>
          <w:i/>
        </w:rPr>
        <w:t xml:space="preserve"> jak również potencjał kadrowy i sprzętowy,</w:t>
      </w:r>
      <w:r w:rsidR="00324D39" w:rsidRPr="00324D39">
        <w:rPr>
          <w:rFonts w:cs="Arial"/>
          <w:bCs/>
          <w:i/>
        </w:rPr>
        <w:t xml:space="preserve"> pozwala</w:t>
      </w:r>
      <w:r w:rsidR="006119FD">
        <w:rPr>
          <w:rFonts w:cs="Arial"/>
          <w:bCs/>
          <w:i/>
        </w:rPr>
        <w:t>ją</w:t>
      </w:r>
      <w:r w:rsidR="00324D39" w:rsidRPr="00324D39">
        <w:rPr>
          <w:rFonts w:cs="Arial"/>
          <w:bCs/>
          <w:i/>
        </w:rPr>
        <w:t xml:space="preserve"> nam na realizację znacznej ilości kontraktów opiewających na wysokie kwoty oraz szeroką akwizycję nowych zleceń</w:t>
      </w:r>
      <w:r w:rsidR="00645F0A">
        <w:rPr>
          <w:rFonts w:cs="Arial"/>
          <w:bCs/>
          <w:i/>
        </w:rPr>
        <w:t xml:space="preserve"> </w:t>
      </w:r>
      <w:r w:rsidR="00EA0199" w:rsidRPr="002807EC">
        <w:rPr>
          <w:i/>
        </w:rPr>
        <w:t xml:space="preserve">– </w:t>
      </w:r>
      <w:r w:rsidR="00EA0199" w:rsidRPr="002807EC">
        <w:t>powiedział</w:t>
      </w:r>
      <w:r w:rsidR="00EA0199" w:rsidRPr="002807EC">
        <w:rPr>
          <w:i/>
        </w:rPr>
        <w:t xml:space="preserve"> </w:t>
      </w:r>
      <w:r w:rsidR="00EA0199" w:rsidRPr="002807EC">
        <w:t>Wiesław Nowak, Prezes Zarządu ZUE S.A.</w:t>
      </w:r>
    </w:p>
    <w:p w14:paraId="5C95AF03" w14:textId="77777777" w:rsidR="00B83912" w:rsidRDefault="00B83912" w:rsidP="00B90180">
      <w:pPr>
        <w:spacing w:after="0" w:line="240" w:lineRule="auto"/>
        <w:jc w:val="both"/>
        <w:rPr>
          <w:rFonts w:ascii="Roboto" w:hAnsi="Roboto" w:cs="Arial"/>
        </w:rPr>
      </w:pPr>
    </w:p>
    <w:p w14:paraId="62D2A0B0" w14:textId="77777777" w:rsidR="002807EC" w:rsidRDefault="002807EC" w:rsidP="00B90180">
      <w:pPr>
        <w:pStyle w:val="NormalnyWeb"/>
        <w:spacing w:before="0" w:beforeAutospacing="0" w:after="0" w:afterAutospacing="0"/>
        <w:jc w:val="both"/>
        <w:rPr>
          <w:rFonts w:ascii="Roboto" w:hAnsi="Roboto" w:cs="Arial"/>
          <w:b/>
          <w:i/>
          <w:sz w:val="22"/>
          <w:szCs w:val="22"/>
        </w:rPr>
      </w:pPr>
    </w:p>
    <w:p w14:paraId="7567E552" w14:textId="5717D11F" w:rsidR="00884DC9" w:rsidRPr="00177040" w:rsidRDefault="00884DC9" w:rsidP="00B90180">
      <w:pPr>
        <w:pStyle w:val="NormalnyWeb"/>
        <w:spacing w:before="0" w:beforeAutospacing="0" w:after="0" w:afterAutospacing="0"/>
        <w:jc w:val="both"/>
        <w:rPr>
          <w:rFonts w:ascii="Roboto" w:hAnsi="Roboto" w:cs="Arial"/>
          <w:b/>
          <w:i/>
          <w:sz w:val="22"/>
          <w:szCs w:val="22"/>
        </w:rPr>
      </w:pPr>
      <w:r w:rsidRPr="00177040">
        <w:rPr>
          <w:rFonts w:ascii="Roboto" w:hAnsi="Roboto" w:cs="Arial"/>
          <w:b/>
          <w:i/>
          <w:sz w:val="22"/>
          <w:szCs w:val="22"/>
        </w:rPr>
        <w:t>Dodatkowych informacji udziela</w:t>
      </w:r>
      <w:r w:rsidR="00A51974">
        <w:rPr>
          <w:rFonts w:ascii="Roboto" w:hAnsi="Roboto" w:cs="Arial"/>
          <w:b/>
          <w:i/>
          <w:sz w:val="22"/>
          <w:szCs w:val="22"/>
        </w:rPr>
        <w:t>ją</w:t>
      </w:r>
      <w:r w:rsidRPr="00177040">
        <w:rPr>
          <w:rFonts w:ascii="Roboto" w:hAnsi="Roboto" w:cs="Arial"/>
          <w:b/>
          <w:i/>
          <w:sz w:val="22"/>
          <w:szCs w:val="22"/>
        </w:rPr>
        <w:t>:</w:t>
      </w:r>
    </w:p>
    <w:p w14:paraId="2DD575D3" w14:textId="77777777" w:rsidR="00884DC9" w:rsidRPr="00177040" w:rsidRDefault="00884DC9" w:rsidP="00B90180">
      <w:pPr>
        <w:pStyle w:val="NormalnyWeb"/>
        <w:spacing w:before="0" w:beforeAutospacing="0" w:after="0" w:afterAutospacing="0"/>
        <w:jc w:val="both"/>
        <w:rPr>
          <w:rFonts w:ascii="Roboto" w:hAnsi="Roboto" w:cs="Arial"/>
          <w:b/>
          <w:i/>
          <w:sz w:val="22"/>
          <w:szCs w:val="22"/>
        </w:rPr>
      </w:pPr>
    </w:p>
    <w:p w14:paraId="7115DD04" w14:textId="77777777" w:rsidR="003F4C2E" w:rsidRPr="00177040" w:rsidRDefault="00B83912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eastAsia="pl-PL"/>
        </w:rPr>
      </w:pPr>
      <w:r w:rsidRPr="00177040">
        <w:rPr>
          <w:rFonts w:ascii="Roboto" w:eastAsia="Times New Roman" w:hAnsi="Roboto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177040" w:rsidRDefault="003F4C2E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eastAsia="pl-PL"/>
        </w:rPr>
      </w:pPr>
      <w:r w:rsidRPr="00177040">
        <w:rPr>
          <w:rFonts w:ascii="Roboto" w:eastAsia="Times New Roman" w:hAnsi="Roboto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2807EC" w:rsidRDefault="003F4C2E" w:rsidP="00B90180">
      <w:pPr>
        <w:spacing w:after="0" w:line="240" w:lineRule="auto"/>
        <w:jc w:val="both"/>
        <w:rPr>
          <w:rFonts w:ascii="Roboto" w:hAnsi="Roboto"/>
          <w:spacing w:val="-4"/>
          <w:sz w:val="20"/>
          <w:lang w:val="en-GB"/>
        </w:rPr>
      </w:pPr>
      <w:r w:rsidRPr="002807EC">
        <w:rPr>
          <w:rFonts w:ascii="Roboto" w:hAnsi="Roboto"/>
          <w:spacing w:val="-4"/>
          <w:sz w:val="20"/>
          <w:lang w:val="en-GB"/>
        </w:rPr>
        <w:t>tel. +</w:t>
      </w:r>
      <w:r w:rsidR="00B83912" w:rsidRPr="002807EC">
        <w:rPr>
          <w:rFonts w:ascii="Roboto" w:hAnsi="Roboto"/>
          <w:spacing w:val="-4"/>
          <w:sz w:val="20"/>
          <w:lang w:val="en-GB"/>
        </w:rPr>
        <w:t>48 22 416 01 02, +48 501 168 807</w:t>
      </w:r>
    </w:p>
    <w:p w14:paraId="5C1E3DD3" w14:textId="77777777" w:rsidR="003F4C2E" w:rsidRDefault="003F4C2E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2807EC">
        <w:rPr>
          <w:rFonts w:ascii="Roboto" w:hAnsi="Roboto"/>
          <w:spacing w:val="-4"/>
          <w:sz w:val="20"/>
          <w:lang w:val="en-GB"/>
        </w:rPr>
        <w:t xml:space="preserve">e-mail: </w:t>
      </w:r>
      <w:hyperlink r:id="rId9" w:history="1">
        <w:r w:rsidR="00B83912" w:rsidRPr="00177040">
          <w:rPr>
            <w:rStyle w:val="Hipercze"/>
            <w:rFonts w:ascii="Roboto" w:eastAsia="Times New Roman" w:hAnsi="Roboto" w:cs="Arial"/>
            <w:spacing w:val="-4"/>
            <w:sz w:val="20"/>
            <w:szCs w:val="20"/>
            <w:lang w:val="en-GB" w:eastAsia="pl-PL"/>
          </w:rPr>
          <w:t>magda.kolodziejczyk@mplusg.com.pl</w:t>
        </w:r>
      </w:hyperlink>
      <w:r w:rsidR="00B83912" w:rsidRPr="00177040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 xml:space="preserve"> </w:t>
      </w:r>
    </w:p>
    <w:p w14:paraId="0ED2C1B8" w14:textId="77777777" w:rsidR="002807E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</w:p>
    <w:p w14:paraId="0385678B" w14:textId="77777777" w:rsidR="003B5B88" w:rsidRDefault="003B5B88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</w:p>
    <w:p w14:paraId="465E5D2D" w14:textId="26E42739" w:rsidR="002807EC" w:rsidRPr="00C0459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C0459C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 xml:space="preserve">Paulina </w:t>
      </w:r>
      <w:proofErr w:type="spellStart"/>
      <w:r w:rsidRPr="00C0459C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>Grocka</w:t>
      </w:r>
      <w:proofErr w:type="spellEnd"/>
    </w:p>
    <w:p w14:paraId="2D295D11" w14:textId="36798F6A" w:rsidR="002807EC" w:rsidRPr="00C0459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C0459C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>M+</w:t>
      </w:r>
      <w:r w:rsidR="00A51974" w:rsidRPr="00C0459C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>G</w:t>
      </w:r>
    </w:p>
    <w:p w14:paraId="19C18B94" w14:textId="40B0D5CB" w:rsidR="002807EC" w:rsidRPr="00C0459C" w:rsidRDefault="002807EC" w:rsidP="00B90180">
      <w:pPr>
        <w:spacing w:after="0" w:line="240" w:lineRule="auto"/>
        <w:jc w:val="both"/>
        <w:rPr>
          <w:rFonts w:ascii="Roboto" w:hAnsi="Roboto"/>
          <w:spacing w:val="-4"/>
          <w:sz w:val="20"/>
          <w:lang w:val="en-GB"/>
        </w:rPr>
      </w:pPr>
      <w:r w:rsidRPr="00C0459C">
        <w:rPr>
          <w:rFonts w:ascii="Roboto" w:hAnsi="Roboto"/>
          <w:spacing w:val="-4"/>
          <w:sz w:val="20"/>
          <w:lang w:val="en-GB"/>
        </w:rPr>
        <w:t>tel. +48 22 416 01 02, 514 044 194</w:t>
      </w:r>
    </w:p>
    <w:p w14:paraId="30A43A62" w14:textId="2215E792" w:rsidR="002807EC" w:rsidRPr="002807E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2807EC">
        <w:rPr>
          <w:rFonts w:ascii="Roboto" w:hAnsi="Roboto"/>
          <w:spacing w:val="-4"/>
          <w:sz w:val="20"/>
          <w:lang w:val="en-GB"/>
        </w:rPr>
        <w:t xml:space="preserve">e-mail: </w:t>
      </w:r>
      <w:hyperlink r:id="rId10" w:history="1">
        <w:r w:rsidRPr="002807EC">
          <w:rPr>
            <w:rStyle w:val="Hipercze"/>
            <w:rFonts w:ascii="Roboto" w:hAnsi="Roboto"/>
            <w:spacing w:val="-4"/>
            <w:sz w:val="20"/>
            <w:lang w:val="en-GB"/>
          </w:rPr>
          <w:t>paulina.grocka@mplusg.com.pl</w:t>
        </w:r>
      </w:hyperlink>
      <w:r w:rsidRPr="002807EC">
        <w:rPr>
          <w:rFonts w:ascii="Roboto" w:hAnsi="Roboto"/>
          <w:spacing w:val="-4"/>
          <w:sz w:val="20"/>
          <w:lang w:val="en-GB"/>
        </w:rPr>
        <w:t xml:space="preserve"> </w:t>
      </w:r>
    </w:p>
    <w:p w14:paraId="0F36B401" w14:textId="77777777" w:rsidR="00275D2D" w:rsidRPr="00177040" w:rsidRDefault="00275D2D" w:rsidP="00B90180">
      <w:pPr>
        <w:spacing w:after="0" w:line="240" w:lineRule="auto"/>
        <w:jc w:val="both"/>
        <w:rPr>
          <w:rFonts w:ascii="Roboto" w:hAnsi="Roboto" w:cs="Arial"/>
          <w:i/>
          <w:sz w:val="20"/>
          <w:szCs w:val="20"/>
          <w:lang w:val="pt-PT"/>
        </w:rPr>
      </w:pPr>
    </w:p>
    <w:p w14:paraId="3D618FB3" w14:textId="77777777" w:rsidR="002807EC" w:rsidRPr="00644DF8" w:rsidRDefault="002807EC" w:rsidP="00800487">
      <w:pPr>
        <w:jc w:val="both"/>
        <w:rPr>
          <w:rFonts w:ascii="Roboto" w:hAnsi="Roboto" w:cs="Arial"/>
          <w:b/>
          <w:sz w:val="18"/>
          <w:szCs w:val="18"/>
          <w:lang w:val="en-US"/>
        </w:rPr>
      </w:pPr>
    </w:p>
    <w:p w14:paraId="3D874210" w14:textId="2D23518E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b/>
          <w:sz w:val="18"/>
          <w:szCs w:val="18"/>
        </w:rPr>
        <w:t>Grupa ZUE</w:t>
      </w:r>
      <w:r>
        <w:rPr>
          <w:rFonts w:ascii="Roboto" w:hAnsi="Roboto" w:cs="Arial"/>
          <w:sz w:val="18"/>
          <w:szCs w:val="18"/>
        </w:rPr>
        <w:t xml:space="preserve"> to podmiot</w:t>
      </w:r>
      <w:r w:rsidR="00E44509">
        <w:rPr>
          <w:rFonts w:ascii="Roboto" w:hAnsi="Roboto" w:cs="Arial"/>
          <w:sz w:val="18"/>
          <w:szCs w:val="18"/>
        </w:rPr>
        <w:t xml:space="preserve"> z</w:t>
      </w:r>
      <w:r>
        <w:rPr>
          <w:rFonts w:ascii="Roboto" w:hAnsi="Roboto" w:cs="Arial"/>
          <w:sz w:val="18"/>
          <w:szCs w:val="18"/>
        </w:rPr>
        <w:t xml:space="preserve"> branży budownictwa</w:t>
      </w:r>
      <w:r w:rsidR="00E44509">
        <w:rPr>
          <w:rFonts w:ascii="Roboto" w:hAnsi="Roboto" w:cs="Arial"/>
          <w:sz w:val="18"/>
          <w:szCs w:val="18"/>
        </w:rPr>
        <w:t xml:space="preserve"> infrastruktury </w:t>
      </w:r>
      <w:r>
        <w:rPr>
          <w:rFonts w:ascii="Roboto" w:hAnsi="Roboto" w:cs="Arial"/>
          <w:sz w:val="18"/>
          <w:szCs w:val="18"/>
        </w:rPr>
        <w:t>kolejowej</w:t>
      </w:r>
      <w:r w:rsidR="00E44509">
        <w:rPr>
          <w:rFonts w:ascii="Roboto" w:hAnsi="Roboto" w:cs="Arial"/>
          <w:sz w:val="18"/>
          <w:szCs w:val="18"/>
        </w:rPr>
        <w:t>,</w:t>
      </w:r>
      <w:r>
        <w:rPr>
          <w:rFonts w:ascii="Roboto" w:hAnsi="Roboto" w:cs="Arial"/>
          <w:sz w:val="18"/>
          <w:szCs w:val="18"/>
        </w:rPr>
        <w:t xml:space="preserve"> miejskiej </w:t>
      </w:r>
      <w:r w:rsidR="00E44509">
        <w:rPr>
          <w:rFonts w:ascii="Roboto" w:hAnsi="Roboto" w:cs="Arial"/>
          <w:sz w:val="18"/>
          <w:szCs w:val="18"/>
        </w:rPr>
        <w:t xml:space="preserve">i </w:t>
      </w:r>
      <w:r>
        <w:rPr>
          <w:rFonts w:ascii="Roboto" w:hAnsi="Roboto" w:cs="Arial"/>
          <w:sz w:val="18"/>
          <w:szCs w:val="18"/>
        </w:rPr>
        <w:t>energetycznej, skupiający w</w:t>
      </w:r>
      <w:r w:rsidR="00773C7D">
        <w:rPr>
          <w:rFonts w:ascii="Roboto" w:hAnsi="Roboto" w:cs="Arial"/>
          <w:sz w:val="18"/>
          <w:szCs w:val="18"/>
        </w:rPr>
        <w:t> </w:t>
      </w:r>
      <w:r>
        <w:rPr>
          <w:rFonts w:ascii="Roboto" w:hAnsi="Roboto" w:cs="Arial"/>
          <w:sz w:val="18"/>
          <w:szCs w:val="18"/>
        </w:rPr>
        <w:t>swych ramach potencjał projektowy, handlow</w:t>
      </w:r>
      <w:r w:rsidR="00E44509">
        <w:rPr>
          <w:rFonts w:ascii="Roboto" w:hAnsi="Roboto" w:cs="Arial"/>
          <w:sz w:val="18"/>
          <w:szCs w:val="18"/>
        </w:rPr>
        <w:t>y</w:t>
      </w:r>
      <w:r>
        <w:rPr>
          <w:rFonts w:ascii="Roboto" w:hAnsi="Roboto" w:cs="Arial"/>
          <w:sz w:val="18"/>
          <w:szCs w:val="18"/>
        </w:rPr>
        <w:t xml:space="preserve"> i wykonawczy. </w:t>
      </w:r>
    </w:p>
    <w:p w14:paraId="08FE311D" w14:textId="3CA1D091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>
        <w:rPr>
          <w:rFonts w:ascii="Roboto" w:hAnsi="Roboto" w:cs="Arial"/>
          <w:sz w:val="18"/>
          <w:szCs w:val="18"/>
        </w:rPr>
        <w:t>je).</w:t>
      </w:r>
    </w:p>
    <w:p w14:paraId="1AAEDC16" w14:textId="2B0E78DE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 xml:space="preserve">ZUE S.A. </w:t>
      </w:r>
      <w:r w:rsidR="00E44509">
        <w:rPr>
          <w:rFonts w:ascii="Roboto" w:hAnsi="Roboto" w:cs="Arial"/>
          <w:sz w:val="18"/>
          <w:szCs w:val="18"/>
        </w:rPr>
        <w:t>posiada szerokie kompetencje w</w:t>
      </w:r>
      <w:r>
        <w:rPr>
          <w:rFonts w:ascii="Roboto" w:hAnsi="Roboto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>
        <w:rPr>
          <w:rFonts w:ascii="Roboto" w:hAnsi="Roboto" w:cs="Arial"/>
          <w:sz w:val="18"/>
          <w:szCs w:val="18"/>
        </w:rPr>
        <w:t> </w:t>
      </w:r>
      <w:r>
        <w:rPr>
          <w:rFonts w:ascii="Roboto" w:hAnsi="Roboto" w:cs="Arial"/>
          <w:sz w:val="18"/>
          <w:szCs w:val="18"/>
        </w:rPr>
        <w:t>torowisk i trakcji, systemów zasilania oraz oświetlenia. ZUE S.A. realizuje również usługi budowy kompletnych systemów sieci elektroenergetycznych w zakresie energetyki profesjonalnej.</w:t>
      </w:r>
    </w:p>
    <w:p w14:paraId="413DF476" w14:textId="77777777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lastRenderedPageBreak/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>
        <w:rPr>
          <w:rFonts w:ascii="Roboto" w:hAnsi="Roboto" w:cs="Arial"/>
          <w:sz w:val="18"/>
          <w:szCs w:val="18"/>
        </w:rPr>
        <w:t>gft</w:t>
      </w:r>
      <w:proofErr w:type="spellEnd"/>
      <w:r>
        <w:rPr>
          <w:rFonts w:ascii="Roboto" w:hAnsi="Roboto" w:cs="Arial"/>
          <w:sz w:val="18"/>
          <w:szCs w:val="18"/>
        </w:rPr>
        <w:t xml:space="preserve"> Polska Sp. z o.o., kontynuującą działalność prowadzoną  dotychczas przez </w:t>
      </w:r>
      <w:proofErr w:type="spellStart"/>
      <w:r>
        <w:rPr>
          <w:rFonts w:ascii="Roboto" w:hAnsi="Roboto" w:cs="Arial"/>
          <w:sz w:val="18"/>
          <w:szCs w:val="18"/>
        </w:rPr>
        <w:t>ThyssenKrupp</w:t>
      </w:r>
      <w:proofErr w:type="spellEnd"/>
      <w:r>
        <w:rPr>
          <w:rFonts w:ascii="Roboto" w:hAnsi="Roboto" w:cs="Arial"/>
          <w:sz w:val="18"/>
          <w:szCs w:val="18"/>
        </w:rPr>
        <w:t xml:space="preserve"> </w:t>
      </w:r>
      <w:proofErr w:type="spellStart"/>
      <w:r>
        <w:rPr>
          <w:rFonts w:ascii="Roboto" w:hAnsi="Roboto" w:cs="Arial"/>
          <w:sz w:val="18"/>
          <w:szCs w:val="18"/>
        </w:rPr>
        <w:t>GfT</w:t>
      </w:r>
      <w:proofErr w:type="spellEnd"/>
      <w:r>
        <w:rPr>
          <w:rFonts w:ascii="Roboto" w:hAnsi="Roboto" w:cs="Arial"/>
          <w:sz w:val="18"/>
          <w:szCs w:val="18"/>
        </w:rPr>
        <w:t xml:space="preserve"> Polska. </w:t>
      </w:r>
    </w:p>
    <w:p w14:paraId="00D81CC0" w14:textId="77777777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 xml:space="preserve"> Właścicielem 62,53% akcji ZUE S.A. jest Wiesław Nowak, pełniący funkcję Prezesa Zarządu Spółki. Pozostałe 37,47% akcji należy do inwestorów giełdowych. </w:t>
      </w:r>
    </w:p>
    <w:p w14:paraId="62863AFA" w14:textId="3460C810" w:rsidR="00E50A8B" w:rsidRPr="00EA0199" w:rsidRDefault="00800487" w:rsidP="00EA0199">
      <w:pPr>
        <w:jc w:val="both"/>
        <w:rPr>
          <w:rFonts w:ascii="Roboto" w:hAnsi="Roboto"/>
        </w:rPr>
      </w:pPr>
      <w:r>
        <w:rPr>
          <w:rFonts w:ascii="Roboto" w:hAnsi="Roboto" w:cs="Arial"/>
          <w:sz w:val="18"/>
          <w:szCs w:val="18"/>
        </w:rPr>
        <w:t xml:space="preserve"> </w:t>
      </w:r>
      <w:r>
        <w:rPr>
          <w:rFonts w:ascii="Roboto" w:hAnsi="Roboto" w:cs="Arial"/>
          <w:b/>
          <w:i/>
        </w:rPr>
        <w:t xml:space="preserve">Więcej informacji na </w:t>
      </w:r>
      <w:hyperlink r:id="rId11" w:history="1">
        <w:r>
          <w:rPr>
            <w:rStyle w:val="Hipercze"/>
            <w:rFonts w:ascii="Roboto" w:hAnsi="Roboto" w:cs="Arial"/>
            <w:b/>
            <w:i/>
          </w:rPr>
          <w:t>www.grupazue.pl</w:t>
        </w:r>
      </w:hyperlink>
    </w:p>
    <w:sectPr w:rsidR="00E50A8B" w:rsidRPr="00EA0199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C8982" w14:textId="77777777" w:rsidR="00CA6A38" w:rsidRDefault="00CA6A38">
      <w:pPr>
        <w:spacing w:after="0" w:line="240" w:lineRule="auto"/>
      </w:pPr>
      <w:r>
        <w:separator/>
      </w:r>
    </w:p>
  </w:endnote>
  <w:endnote w:type="continuationSeparator" w:id="0">
    <w:p w14:paraId="7BD81326" w14:textId="77777777" w:rsidR="00CA6A38" w:rsidRDefault="00CA6A38">
      <w:pPr>
        <w:spacing w:after="0" w:line="240" w:lineRule="auto"/>
      </w:pPr>
      <w:r>
        <w:continuationSeparator/>
      </w:r>
    </w:p>
  </w:endnote>
  <w:endnote w:type="continuationNotice" w:id="1">
    <w:p w14:paraId="28C35E86" w14:textId="77777777" w:rsidR="00CA6A38" w:rsidRDefault="00CA6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286DE0" w:rsidRDefault="00286DE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C7D">
      <w:rPr>
        <w:noProof/>
      </w:rPr>
      <w:t>6</w:t>
    </w:r>
    <w:r>
      <w:rPr>
        <w:noProof/>
      </w:rPr>
      <w:fldChar w:fldCharType="end"/>
    </w:r>
  </w:p>
  <w:p w14:paraId="01F66596" w14:textId="77777777" w:rsidR="00286DE0" w:rsidRDefault="00286D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581EE" w14:textId="77777777" w:rsidR="00CA6A38" w:rsidRDefault="00CA6A38">
      <w:pPr>
        <w:spacing w:after="0" w:line="240" w:lineRule="auto"/>
      </w:pPr>
      <w:r>
        <w:separator/>
      </w:r>
    </w:p>
  </w:footnote>
  <w:footnote w:type="continuationSeparator" w:id="0">
    <w:p w14:paraId="30B10DC8" w14:textId="77777777" w:rsidR="00CA6A38" w:rsidRDefault="00CA6A38">
      <w:pPr>
        <w:spacing w:after="0" w:line="240" w:lineRule="auto"/>
      </w:pPr>
      <w:r>
        <w:continuationSeparator/>
      </w:r>
    </w:p>
  </w:footnote>
  <w:footnote w:type="continuationNotice" w:id="1">
    <w:p w14:paraId="79429B22" w14:textId="77777777" w:rsidR="00CA6A38" w:rsidRDefault="00CA6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286DE0" w:rsidRDefault="00286DE0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131F9"/>
    <w:rsid w:val="00020862"/>
    <w:rsid w:val="000215D5"/>
    <w:rsid w:val="00021AF1"/>
    <w:rsid w:val="00021D88"/>
    <w:rsid w:val="00023144"/>
    <w:rsid w:val="00023F15"/>
    <w:rsid w:val="000312DE"/>
    <w:rsid w:val="00033402"/>
    <w:rsid w:val="000421D1"/>
    <w:rsid w:val="00043494"/>
    <w:rsid w:val="00044E01"/>
    <w:rsid w:val="00047A48"/>
    <w:rsid w:val="000522E9"/>
    <w:rsid w:val="00053605"/>
    <w:rsid w:val="00060655"/>
    <w:rsid w:val="00061A07"/>
    <w:rsid w:val="00062527"/>
    <w:rsid w:val="00064D8E"/>
    <w:rsid w:val="00064E5E"/>
    <w:rsid w:val="00070928"/>
    <w:rsid w:val="00086CBB"/>
    <w:rsid w:val="0008798B"/>
    <w:rsid w:val="00092CED"/>
    <w:rsid w:val="000A3D2B"/>
    <w:rsid w:val="000A49CC"/>
    <w:rsid w:val="000A5CB9"/>
    <w:rsid w:val="000B2A6E"/>
    <w:rsid w:val="000C079D"/>
    <w:rsid w:val="000C212C"/>
    <w:rsid w:val="000C69C0"/>
    <w:rsid w:val="000C7428"/>
    <w:rsid w:val="000D365A"/>
    <w:rsid w:val="000D49A2"/>
    <w:rsid w:val="000E3A88"/>
    <w:rsid w:val="000E514A"/>
    <w:rsid w:val="000E5C51"/>
    <w:rsid w:val="000F04B4"/>
    <w:rsid w:val="000F5EBE"/>
    <w:rsid w:val="00100E89"/>
    <w:rsid w:val="00112E80"/>
    <w:rsid w:val="001153C3"/>
    <w:rsid w:val="00122FB5"/>
    <w:rsid w:val="00127551"/>
    <w:rsid w:val="001279F6"/>
    <w:rsid w:val="00127E3D"/>
    <w:rsid w:val="00130F58"/>
    <w:rsid w:val="001327C0"/>
    <w:rsid w:val="00134959"/>
    <w:rsid w:val="00134F3F"/>
    <w:rsid w:val="001377A2"/>
    <w:rsid w:val="001403D8"/>
    <w:rsid w:val="001407B1"/>
    <w:rsid w:val="0014234C"/>
    <w:rsid w:val="00143828"/>
    <w:rsid w:val="001440C9"/>
    <w:rsid w:val="00144600"/>
    <w:rsid w:val="00144928"/>
    <w:rsid w:val="00144B44"/>
    <w:rsid w:val="0014540B"/>
    <w:rsid w:val="00153496"/>
    <w:rsid w:val="001569B8"/>
    <w:rsid w:val="001664FB"/>
    <w:rsid w:val="00170953"/>
    <w:rsid w:val="001726D5"/>
    <w:rsid w:val="00174284"/>
    <w:rsid w:val="00175626"/>
    <w:rsid w:val="001766D4"/>
    <w:rsid w:val="00176D38"/>
    <w:rsid w:val="00177040"/>
    <w:rsid w:val="0017733F"/>
    <w:rsid w:val="00181484"/>
    <w:rsid w:val="001829A7"/>
    <w:rsid w:val="00184A4B"/>
    <w:rsid w:val="001870B3"/>
    <w:rsid w:val="00192567"/>
    <w:rsid w:val="001927FB"/>
    <w:rsid w:val="00194BE6"/>
    <w:rsid w:val="00195CFA"/>
    <w:rsid w:val="001A36D2"/>
    <w:rsid w:val="001B0776"/>
    <w:rsid w:val="001C07E2"/>
    <w:rsid w:val="001C39E0"/>
    <w:rsid w:val="001C49E3"/>
    <w:rsid w:val="001C523B"/>
    <w:rsid w:val="001C79D4"/>
    <w:rsid w:val="001D4CDE"/>
    <w:rsid w:val="001D5035"/>
    <w:rsid w:val="001E31D9"/>
    <w:rsid w:val="001E4C3A"/>
    <w:rsid w:val="001F100C"/>
    <w:rsid w:val="001F20C2"/>
    <w:rsid w:val="001F381E"/>
    <w:rsid w:val="001F7411"/>
    <w:rsid w:val="00201C8A"/>
    <w:rsid w:val="00203F87"/>
    <w:rsid w:val="00207ABB"/>
    <w:rsid w:val="00210058"/>
    <w:rsid w:val="00210218"/>
    <w:rsid w:val="00211274"/>
    <w:rsid w:val="00212407"/>
    <w:rsid w:val="00212A16"/>
    <w:rsid w:val="00214E71"/>
    <w:rsid w:val="002267FD"/>
    <w:rsid w:val="00233D5C"/>
    <w:rsid w:val="0024154C"/>
    <w:rsid w:val="00242E87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30C7"/>
    <w:rsid w:val="00285182"/>
    <w:rsid w:val="00286DE0"/>
    <w:rsid w:val="00290587"/>
    <w:rsid w:val="00291229"/>
    <w:rsid w:val="00292C63"/>
    <w:rsid w:val="00295362"/>
    <w:rsid w:val="002A142B"/>
    <w:rsid w:val="002A4BF1"/>
    <w:rsid w:val="002B0A29"/>
    <w:rsid w:val="002B7B02"/>
    <w:rsid w:val="002C4361"/>
    <w:rsid w:val="002C7511"/>
    <w:rsid w:val="002C7F70"/>
    <w:rsid w:val="002D2E24"/>
    <w:rsid w:val="002D3E09"/>
    <w:rsid w:val="002E26F9"/>
    <w:rsid w:val="002E59A2"/>
    <w:rsid w:val="002F2BC0"/>
    <w:rsid w:val="002F541A"/>
    <w:rsid w:val="002F788E"/>
    <w:rsid w:val="00301C4B"/>
    <w:rsid w:val="003027C0"/>
    <w:rsid w:val="00304E54"/>
    <w:rsid w:val="00307D8F"/>
    <w:rsid w:val="00320040"/>
    <w:rsid w:val="0032188C"/>
    <w:rsid w:val="00324209"/>
    <w:rsid w:val="00324D39"/>
    <w:rsid w:val="00330ED2"/>
    <w:rsid w:val="00336240"/>
    <w:rsid w:val="00336C97"/>
    <w:rsid w:val="00341149"/>
    <w:rsid w:val="00344B9A"/>
    <w:rsid w:val="0034662B"/>
    <w:rsid w:val="00350A72"/>
    <w:rsid w:val="003534CD"/>
    <w:rsid w:val="00355A0E"/>
    <w:rsid w:val="00357D14"/>
    <w:rsid w:val="00363E60"/>
    <w:rsid w:val="00364013"/>
    <w:rsid w:val="00364422"/>
    <w:rsid w:val="00364FC9"/>
    <w:rsid w:val="00365EFB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94D3D"/>
    <w:rsid w:val="00395C46"/>
    <w:rsid w:val="00397F80"/>
    <w:rsid w:val="003A1AB5"/>
    <w:rsid w:val="003A5D39"/>
    <w:rsid w:val="003A7EFC"/>
    <w:rsid w:val="003B5B88"/>
    <w:rsid w:val="003C0A45"/>
    <w:rsid w:val="003C4947"/>
    <w:rsid w:val="003C50A1"/>
    <w:rsid w:val="003C5107"/>
    <w:rsid w:val="003C786C"/>
    <w:rsid w:val="003D14E4"/>
    <w:rsid w:val="003D429C"/>
    <w:rsid w:val="003D65F1"/>
    <w:rsid w:val="003D6CC4"/>
    <w:rsid w:val="003E4302"/>
    <w:rsid w:val="003E7F6C"/>
    <w:rsid w:val="003F10B5"/>
    <w:rsid w:val="003F1A92"/>
    <w:rsid w:val="003F4C2E"/>
    <w:rsid w:val="00402525"/>
    <w:rsid w:val="0040422A"/>
    <w:rsid w:val="00407DD0"/>
    <w:rsid w:val="004101DF"/>
    <w:rsid w:val="00410BEA"/>
    <w:rsid w:val="00411072"/>
    <w:rsid w:val="0042302D"/>
    <w:rsid w:val="004359A8"/>
    <w:rsid w:val="00442C77"/>
    <w:rsid w:val="00444B45"/>
    <w:rsid w:val="00446BD4"/>
    <w:rsid w:val="00451946"/>
    <w:rsid w:val="00451A21"/>
    <w:rsid w:val="004540A3"/>
    <w:rsid w:val="004618EC"/>
    <w:rsid w:val="00463394"/>
    <w:rsid w:val="00467E40"/>
    <w:rsid w:val="00476CDE"/>
    <w:rsid w:val="00483515"/>
    <w:rsid w:val="00485107"/>
    <w:rsid w:val="00492246"/>
    <w:rsid w:val="00496CEB"/>
    <w:rsid w:val="004A018D"/>
    <w:rsid w:val="004A1E00"/>
    <w:rsid w:val="004A375F"/>
    <w:rsid w:val="004B137A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501149"/>
    <w:rsid w:val="005019F9"/>
    <w:rsid w:val="00507906"/>
    <w:rsid w:val="00510BB9"/>
    <w:rsid w:val="0052323B"/>
    <w:rsid w:val="0052667E"/>
    <w:rsid w:val="00530DE4"/>
    <w:rsid w:val="00531766"/>
    <w:rsid w:val="00532698"/>
    <w:rsid w:val="00553EB5"/>
    <w:rsid w:val="00556934"/>
    <w:rsid w:val="0055793A"/>
    <w:rsid w:val="00564271"/>
    <w:rsid w:val="005704CA"/>
    <w:rsid w:val="00572596"/>
    <w:rsid w:val="00584CB1"/>
    <w:rsid w:val="005A039B"/>
    <w:rsid w:val="005A238E"/>
    <w:rsid w:val="005A23EA"/>
    <w:rsid w:val="005A718C"/>
    <w:rsid w:val="005A7289"/>
    <w:rsid w:val="005A7899"/>
    <w:rsid w:val="005B19C4"/>
    <w:rsid w:val="005B2091"/>
    <w:rsid w:val="005B245E"/>
    <w:rsid w:val="005D05E6"/>
    <w:rsid w:val="005D5B5D"/>
    <w:rsid w:val="005D6254"/>
    <w:rsid w:val="005E437A"/>
    <w:rsid w:val="005F3F9A"/>
    <w:rsid w:val="005F6BC2"/>
    <w:rsid w:val="005F7E01"/>
    <w:rsid w:val="006119FD"/>
    <w:rsid w:val="006159F4"/>
    <w:rsid w:val="0061732A"/>
    <w:rsid w:val="00622DB0"/>
    <w:rsid w:val="00626743"/>
    <w:rsid w:val="006405D0"/>
    <w:rsid w:val="0064145F"/>
    <w:rsid w:val="00642543"/>
    <w:rsid w:val="00642A7F"/>
    <w:rsid w:val="00643286"/>
    <w:rsid w:val="00644DF8"/>
    <w:rsid w:val="00645590"/>
    <w:rsid w:val="00645F0A"/>
    <w:rsid w:val="00650F09"/>
    <w:rsid w:val="00651A2C"/>
    <w:rsid w:val="00651E26"/>
    <w:rsid w:val="00654058"/>
    <w:rsid w:val="00654DDD"/>
    <w:rsid w:val="0066490A"/>
    <w:rsid w:val="0067000C"/>
    <w:rsid w:val="00674C8E"/>
    <w:rsid w:val="006811F7"/>
    <w:rsid w:val="006815E1"/>
    <w:rsid w:val="00684CA9"/>
    <w:rsid w:val="00684F2E"/>
    <w:rsid w:val="006863D9"/>
    <w:rsid w:val="00697478"/>
    <w:rsid w:val="006A53B9"/>
    <w:rsid w:val="006B00B2"/>
    <w:rsid w:val="006B17B4"/>
    <w:rsid w:val="006B26DC"/>
    <w:rsid w:val="006B5DE4"/>
    <w:rsid w:val="006B78B9"/>
    <w:rsid w:val="006C4CAB"/>
    <w:rsid w:val="006D17DD"/>
    <w:rsid w:val="006E0606"/>
    <w:rsid w:val="006E37D7"/>
    <w:rsid w:val="006E6162"/>
    <w:rsid w:val="006F374C"/>
    <w:rsid w:val="006F3C96"/>
    <w:rsid w:val="006F4BBE"/>
    <w:rsid w:val="007038B8"/>
    <w:rsid w:val="0070533B"/>
    <w:rsid w:val="00706588"/>
    <w:rsid w:val="00710260"/>
    <w:rsid w:val="00711210"/>
    <w:rsid w:val="0071343D"/>
    <w:rsid w:val="007135D1"/>
    <w:rsid w:val="00713E01"/>
    <w:rsid w:val="0072027F"/>
    <w:rsid w:val="00723612"/>
    <w:rsid w:val="00727741"/>
    <w:rsid w:val="00736C16"/>
    <w:rsid w:val="00743A0C"/>
    <w:rsid w:val="00747153"/>
    <w:rsid w:val="00754F1F"/>
    <w:rsid w:val="0075764F"/>
    <w:rsid w:val="00757CE2"/>
    <w:rsid w:val="00760A79"/>
    <w:rsid w:val="007630F7"/>
    <w:rsid w:val="00764F22"/>
    <w:rsid w:val="00766B2D"/>
    <w:rsid w:val="00767452"/>
    <w:rsid w:val="0077189D"/>
    <w:rsid w:val="0077196C"/>
    <w:rsid w:val="00773C7D"/>
    <w:rsid w:val="00774989"/>
    <w:rsid w:val="007749A4"/>
    <w:rsid w:val="0077659B"/>
    <w:rsid w:val="00777431"/>
    <w:rsid w:val="00777D52"/>
    <w:rsid w:val="00780231"/>
    <w:rsid w:val="00781C07"/>
    <w:rsid w:val="007844D2"/>
    <w:rsid w:val="007852B7"/>
    <w:rsid w:val="00785C24"/>
    <w:rsid w:val="00787281"/>
    <w:rsid w:val="00791433"/>
    <w:rsid w:val="0079335F"/>
    <w:rsid w:val="0079518F"/>
    <w:rsid w:val="007B231F"/>
    <w:rsid w:val="007B3F5C"/>
    <w:rsid w:val="007B5F79"/>
    <w:rsid w:val="007C1E1E"/>
    <w:rsid w:val="007C4808"/>
    <w:rsid w:val="007D1EF3"/>
    <w:rsid w:val="007D502A"/>
    <w:rsid w:val="007D66F5"/>
    <w:rsid w:val="007D74E7"/>
    <w:rsid w:val="007D7867"/>
    <w:rsid w:val="007E421A"/>
    <w:rsid w:val="007E4A98"/>
    <w:rsid w:val="007E5662"/>
    <w:rsid w:val="007F0F3C"/>
    <w:rsid w:val="007F1D86"/>
    <w:rsid w:val="007F351A"/>
    <w:rsid w:val="007F7AD7"/>
    <w:rsid w:val="00800487"/>
    <w:rsid w:val="00805BFC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3751A"/>
    <w:rsid w:val="00840DC1"/>
    <w:rsid w:val="00841D31"/>
    <w:rsid w:val="00841E1A"/>
    <w:rsid w:val="00843BA5"/>
    <w:rsid w:val="0084700F"/>
    <w:rsid w:val="008505FF"/>
    <w:rsid w:val="008514F7"/>
    <w:rsid w:val="00853D7C"/>
    <w:rsid w:val="00856FD6"/>
    <w:rsid w:val="00857270"/>
    <w:rsid w:val="0086189F"/>
    <w:rsid w:val="00864994"/>
    <w:rsid w:val="00865B21"/>
    <w:rsid w:val="00865E36"/>
    <w:rsid w:val="00867331"/>
    <w:rsid w:val="0087118F"/>
    <w:rsid w:val="0088007A"/>
    <w:rsid w:val="00884DC9"/>
    <w:rsid w:val="00884DD9"/>
    <w:rsid w:val="00885A9D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7B8D"/>
    <w:rsid w:val="008D7542"/>
    <w:rsid w:val="008E1631"/>
    <w:rsid w:val="008E3E80"/>
    <w:rsid w:val="008E62B2"/>
    <w:rsid w:val="008F131C"/>
    <w:rsid w:val="008F7BD1"/>
    <w:rsid w:val="00900360"/>
    <w:rsid w:val="00906149"/>
    <w:rsid w:val="00907DF7"/>
    <w:rsid w:val="009112AD"/>
    <w:rsid w:val="00914F1B"/>
    <w:rsid w:val="00921640"/>
    <w:rsid w:val="0092640E"/>
    <w:rsid w:val="00927606"/>
    <w:rsid w:val="00930479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6593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A2214"/>
    <w:rsid w:val="009A2A5A"/>
    <w:rsid w:val="009A71C3"/>
    <w:rsid w:val="009A7D8F"/>
    <w:rsid w:val="009B706B"/>
    <w:rsid w:val="009C229D"/>
    <w:rsid w:val="009C38EA"/>
    <w:rsid w:val="009D1FA7"/>
    <w:rsid w:val="009D4E75"/>
    <w:rsid w:val="009D4EF3"/>
    <w:rsid w:val="009D5F98"/>
    <w:rsid w:val="009E2A76"/>
    <w:rsid w:val="009E5289"/>
    <w:rsid w:val="009E58F2"/>
    <w:rsid w:val="009F5694"/>
    <w:rsid w:val="00A03253"/>
    <w:rsid w:val="00A04061"/>
    <w:rsid w:val="00A05581"/>
    <w:rsid w:val="00A16B41"/>
    <w:rsid w:val="00A24C76"/>
    <w:rsid w:val="00A31FFA"/>
    <w:rsid w:val="00A32C43"/>
    <w:rsid w:val="00A33C4E"/>
    <w:rsid w:val="00A41A1C"/>
    <w:rsid w:val="00A429B8"/>
    <w:rsid w:val="00A42C80"/>
    <w:rsid w:val="00A46B86"/>
    <w:rsid w:val="00A4717B"/>
    <w:rsid w:val="00A51974"/>
    <w:rsid w:val="00A5313A"/>
    <w:rsid w:val="00A62243"/>
    <w:rsid w:val="00A62CE6"/>
    <w:rsid w:val="00A64475"/>
    <w:rsid w:val="00A65EC8"/>
    <w:rsid w:val="00A73E98"/>
    <w:rsid w:val="00A75F75"/>
    <w:rsid w:val="00A76C3B"/>
    <w:rsid w:val="00A77D4A"/>
    <w:rsid w:val="00A84812"/>
    <w:rsid w:val="00AA0F74"/>
    <w:rsid w:val="00AA147E"/>
    <w:rsid w:val="00AA1E5D"/>
    <w:rsid w:val="00AA4194"/>
    <w:rsid w:val="00AA5E69"/>
    <w:rsid w:val="00AB1DCA"/>
    <w:rsid w:val="00AC592A"/>
    <w:rsid w:val="00AD097E"/>
    <w:rsid w:val="00AD108F"/>
    <w:rsid w:val="00AE0576"/>
    <w:rsid w:val="00AE0DB6"/>
    <w:rsid w:val="00AE322C"/>
    <w:rsid w:val="00AE41F1"/>
    <w:rsid w:val="00AF0701"/>
    <w:rsid w:val="00AF24CC"/>
    <w:rsid w:val="00AF4A1E"/>
    <w:rsid w:val="00B010F3"/>
    <w:rsid w:val="00B13B60"/>
    <w:rsid w:val="00B24B38"/>
    <w:rsid w:val="00B263F0"/>
    <w:rsid w:val="00B26B15"/>
    <w:rsid w:val="00B273AE"/>
    <w:rsid w:val="00B314F9"/>
    <w:rsid w:val="00B35A9A"/>
    <w:rsid w:val="00B54AE9"/>
    <w:rsid w:val="00B561FE"/>
    <w:rsid w:val="00B65E54"/>
    <w:rsid w:val="00B66993"/>
    <w:rsid w:val="00B67C52"/>
    <w:rsid w:val="00B67CDC"/>
    <w:rsid w:val="00B72F8A"/>
    <w:rsid w:val="00B74CBC"/>
    <w:rsid w:val="00B7564C"/>
    <w:rsid w:val="00B76336"/>
    <w:rsid w:val="00B814E6"/>
    <w:rsid w:val="00B83912"/>
    <w:rsid w:val="00B90180"/>
    <w:rsid w:val="00B90F80"/>
    <w:rsid w:val="00B969CC"/>
    <w:rsid w:val="00BB3F50"/>
    <w:rsid w:val="00BB44C3"/>
    <w:rsid w:val="00BB4DC7"/>
    <w:rsid w:val="00BB6B12"/>
    <w:rsid w:val="00BC1922"/>
    <w:rsid w:val="00BC3D1D"/>
    <w:rsid w:val="00BC6671"/>
    <w:rsid w:val="00BD01E9"/>
    <w:rsid w:val="00BE23AE"/>
    <w:rsid w:val="00BE304E"/>
    <w:rsid w:val="00BE674E"/>
    <w:rsid w:val="00BF3A9F"/>
    <w:rsid w:val="00C0459C"/>
    <w:rsid w:val="00C05178"/>
    <w:rsid w:val="00C10870"/>
    <w:rsid w:val="00C118D1"/>
    <w:rsid w:val="00C13F78"/>
    <w:rsid w:val="00C1497A"/>
    <w:rsid w:val="00C17741"/>
    <w:rsid w:val="00C21BDA"/>
    <w:rsid w:val="00C4103B"/>
    <w:rsid w:val="00C43325"/>
    <w:rsid w:val="00C44D38"/>
    <w:rsid w:val="00C509D2"/>
    <w:rsid w:val="00C51BE6"/>
    <w:rsid w:val="00C53ABC"/>
    <w:rsid w:val="00C53C7E"/>
    <w:rsid w:val="00C55057"/>
    <w:rsid w:val="00C559C7"/>
    <w:rsid w:val="00C621B0"/>
    <w:rsid w:val="00C6451F"/>
    <w:rsid w:val="00C650CC"/>
    <w:rsid w:val="00C67757"/>
    <w:rsid w:val="00C807FE"/>
    <w:rsid w:val="00C815AF"/>
    <w:rsid w:val="00C81EF4"/>
    <w:rsid w:val="00C92EA9"/>
    <w:rsid w:val="00C9348F"/>
    <w:rsid w:val="00C93868"/>
    <w:rsid w:val="00C97F2B"/>
    <w:rsid w:val="00CA247B"/>
    <w:rsid w:val="00CA24D2"/>
    <w:rsid w:val="00CA6A38"/>
    <w:rsid w:val="00CA7AC5"/>
    <w:rsid w:val="00CB22C2"/>
    <w:rsid w:val="00CB4377"/>
    <w:rsid w:val="00CB4C1F"/>
    <w:rsid w:val="00CC3537"/>
    <w:rsid w:val="00CC532F"/>
    <w:rsid w:val="00CD1A14"/>
    <w:rsid w:val="00CE0F44"/>
    <w:rsid w:val="00CE2657"/>
    <w:rsid w:val="00CE2D57"/>
    <w:rsid w:val="00CF0718"/>
    <w:rsid w:val="00CF205F"/>
    <w:rsid w:val="00CF3E00"/>
    <w:rsid w:val="00CF4BFC"/>
    <w:rsid w:val="00CF6D6C"/>
    <w:rsid w:val="00D03A2A"/>
    <w:rsid w:val="00D075C3"/>
    <w:rsid w:val="00D11C40"/>
    <w:rsid w:val="00D12EDA"/>
    <w:rsid w:val="00D13F0C"/>
    <w:rsid w:val="00D1413C"/>
    <w:rsid w:val="00D177CE"/>
    <w:rsid w:val="00D21D4C"/>
    <w:rsid w:val="00D22903"/>
    <w:rsid w:val="00D25F00"/>
    <w:rsid w:val="00D265B5"/>
    <w:rsid w:val="00D31A92"/>
    <w:rsid w:val="00D31B4E"/>
    <w:rsid w:val="00D3347E"/>
    <w:rsid w:val="00D34C5F"/>
    <w:rsid w:val="00D34EF8"/>
    <w:rsid w:val="00D35575"/>
    <w:rsid w:val="00D41E87"/>
    <w:rsid w:val="00D4206A"/>
    <w:rsid w:val="00D43009"/>
    <w:rsid w:val="00D51D26"/>
    <w:rsid w:val="00D53BA4"/>
    <w:rsid w:val="00D53FAA"/>
    <w:rsid w:val="00D54823"/>
    <w:rsid w:val="00D6158D"/>
    <w:rsid w:val="00D61DF1"/>
    <w:rsid w:val="00D635F6"/>
    <w:rsid w:val="00D63663"/>
    <w:rsid w:val="00D71A38"/>
    <w:rsid w:val="00D81529"/>
    <w:rsid w:val="00D916AD"/>
    <w:rsid w:val="00DA16BF"/>
    <w:rsid w:val="00DA17B0"/>
    <w:rsid w:val="00DA231E"/>
    <w:rsid w:val="00DA6586"/>
    <w:rsid w:val="00DB5F54"/>
    <w:rsid w:val="00DB6902"/>
    <w:rsid w:val="00DC0554"/>
    <w:rsid w:val="00DC058E"/>
    <w:rsid w:val="00DC05D6"/>
    <w:rsid w:val="00DC2E9F"/>
    <w:rsid w:val="00DC456D"/>
    <w:rsid w:val="00DD5522"/>
    <w:rsid w:val="00DD7280"/>
    <w:rsid w:val="00DE1485"/>
    <w:rsid w:val="00DE2C14"/>
    <w:rsid w:val="00DE2C23"/>
    <w:rsid w:val="00DE2CAB"/>
    <w:rsid w:val="00DE4FB6"/>
    <w:rsid w:val="00DE6168"/>
    <w:rsid w:val="00DF2F40"/>
    <w:rsid w:val="00E00AF9"/>
    <w:rsid w:val="00E02A26"/>
    <w:rsid w:val="00E03B2D"/>
    <w:rsid w:val="00E074CE"/>
    <w:rsid w:val="00E10910"/>
    <w:rsid w:val="00E21F42"/>
    <w:rsid w:val="00E23CCA"/>
    <w:rsid w:val="00E30C27"/>
    <w:rsid w:val="00E3225E"/>
    <w:rsid w:val="00E32F57"/>
    <w:rsid w:val="00E3410C"/>
    <w:rsid w:val="00E3684F"/>
    <w:rsid w:val="00E377F7"/>
    <w:rsid w:val="00E37BDC"/>
    <w:rsid w:val="00E43B50"/>
    <w:rsid w:val="00E44509"/>
    <w:rsid w:val="00E50A8B"/>
    <w:rsid w:val="00E51A20"/>
    <w:rsid w:val="00E56520"/>
    <w:rsid w:val="00E65648"/>
    <w:rsid w:val="00E674FB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A0199"/>
    <w:rsid w:val="00EA2A74"/>
    <w:rsid w:val="00EB18DD"/>
    <w:rsid w:val="00EB41E7"/>
    <w:rsid w:val="00EB4325"/>
    <w:rsid w:val="00EB4F0A"/>
    <w:rsid w:val="00EC32C5"/>
    <w:rsid w:val="00EC5A62"/>
    <w:rsid w:val="00EC5BDE"/>
    <w:rsid w:val="00EC7E95"/>
    <w:rsid w:val="00ED2AA8"/>
    <w:rsid w:val="00ED6B21"/>
    <w:rsid w:val="00ED79F1"/>
    <w:rsid w:val="00EE3F15"/>
    <w:rsid w:val="00EF5FF7"/>
    <w:rsid w:val="00F052B5"/>
    <w:rsid w:val="00F10926"/>
    <w:rsid w:val="00F1135A"/>
    <w:rsid w:val="00F12FD2"/>
    <w:rsid w:val="00F179D5"/>
    <w:rsid w:val="00F25520"/>
    <w:rsid w:val="00F30931"/>
    <w:rsid w:val="00F37CD7"/>
    <w:rsid w:val="00F43CE4"/>
    <w:rsid w:val="00F4450B"/>
    <w:rsid w:val="00F4524E"/>
    <w:rsid w:val="00F5335F"/>
    <w:rsid w:val="00F62D9D"/>
    <w:rsid w:val="00F64A18"/>
    <w:rsid w:val="00F64C40"/>
    <w:rsid w:val="00F71291"/>
    <w:rsid w:val="00F71ACD"/>
    <w:rsid w:val="00F76AF1"/>
    <w:rsid w:val="00F76BD1"/>
    <w:rsid w:val="00F80911"/>
    <w:rsid w:val="00F85F90"/>
    <w:rsid w:val="00F921FE"/>
    <w:rsid w:val="00F92D2C"/>
    <w:rsid w:val="00F9472D"/>
    <w:rsid w:val="00F95A5D"/>
    <w:rsid w:val="00F96C5D"/>
    <w:rsid w:val="00FA1322"/>
    <w:rsid w:val="00FA1944"/>
    <w:rsid w:val="00FB0C15"/>
    <w:rsid w:val="00FB2CD0"/>
    <w:rsid w:val="00FB495D"/>
    <w:rsid w:val="00FC36EA"/>
    <w:rsid w:val="00FC4622"/>
    <w:rsid w:val="00FC51E7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5CBE42F8-893F-4B95-9B29-D4A0F5A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ulina.grocka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E0D33-CB12-4557-9FE4-045389251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78EB0-0D32-4004-AA88-25BCFC88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1973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13786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10</cp:revision>
  <cp:lastPrinted>2017-11-07T08:36:00Z</cp:lastPrinted>
  <dcterms:created xsi:type="dcterms:W3CDTF">2017-11-07T12:39:00Z</dcterms:created>
  <dcterms:modified xsi:type="dcterms:W3CDTF">2017-11-07T14:40:00Z</dcterms:modified>
</cp:coreProperties>
</file>