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4EBD" w14:textId="77777777" w:rsidR="00FF5892" w:rsidRPr="003D52C6" w:rsidRDefault="00C338B0" w:rsidP="00B4443E">
      <w:pPr>
        <w:spacing w:after="0"/>
        <w:rPr>
          <w:b/>
          <w:bCs/>
        </w:rPr>
      </w:pPr>
      <w:bookmarkStart w:id="0" w:name="_GoBack"/>
      <w:bookmarkEnd w:id="0"/>
      <w:r w:rsidRPr="003D52C6">
        <w:rPr>
          <w:b/>
          <w:bCs/>
        </w:rPr>
        <w:t>KOMUNIKAT PRASOWY</w:t>
      </w:r>
    </w:p>
    <w:p w14:paraId="4587077B" w14:textId="77777777" w:rsidR="00077521" w:rsidRDefault="00077521" w:rsidP="00B4443E">
      <w:pPr>
        <w:spacing w:after="0"/>
        <w:jc w:val="right"/>
      </w:pPr>
    </w:p>
    <w:p w14:paraId="72EC8A37" w14:textId="30B8DA85" w:rsidR="00FF5892" w:rsidRPr="003D52C6" w:rsidRDefault="00C338B0" w:rsidP="00B4443E">
      <w:pPr>
        <w:spacing w:after="0"/>
        <w:jc w:val="right"/>
      </w:pPr>
      <w:r w:rsidRPr="003D52C6">
        <w:t xml:space="preserve">Kraków, </w:t>
      </w:r>
      <w:r w:rsidR="00B101B3" w:rsidRPr="00234FC2">
        <w:t xml:space="preserve">25 </w:t>
      </w:r>
      <w:r w:rsidR="00136547" w:rsidRPr="00234FC2">
        <w:t>maja</w:t>
      </w:r>
      <w:r w:rsidR="003D5647">
        <w:t xml:space="preserve"> 2021</w:t>
      </w:r>
      <w:r w:rsidRPr="003D52C6">
        <w:t xml:space="preserve"> r.</w:t>
      </w:r>
    </w:p>
    <w:p w14:paraId="15E85147" w14:textId="77777777" w:rsidR="00077521" w:rsidRDefault="00077521" w:rsidP="00B4443E">
      <w:pPr>
        <w:spacing w:after="0"/>
        <w:jc w:val="center"/>
        <w:rPr>
          <w:b/>
          <w:bCs/>
        </w:rPr>
      </w:pPr>
    </w:p>
    <w:p w14:paraId="69B41E2F" w14:textId="1D2980B4" w:rsidR="00FF5892" w:rsidRPr="00A216BA" w:rsidRDefault="00C338B0" w:rsidP="00B4443E">
      <w:pPr>
        <w:spacing w:after="0"/>
        <w:jc w:val="center"/>
        <w:rPr>
          <w:b/>
          <w:bCs/>
        </w:rPr>
      </w:pPr>
      <w:r w:rsidRPr="003D52C6">
        <w:rPr>
          <w:b/>
          <w:bCs/>
        </w:rPr>
        <w:t xml:space="preserve">GRUPA ZUE PO </w:t>
      </w:r>
      <w:r w:rsidR="00136547">
        <w:rPr>
          <w:b/>
          <w:bCs/>
        </w:rPr>
        <w:t xml:space="preserve">I KWARTALE </w:t>
      </w:r>
      <w:r w:rsidRPr="00A216BA">
        <w:rPr>
          <w:b/>
          <w:bCs/>
        </w:rPr>
        <w:t>202</w:t>
      </w:r>
      <w:r w:rsidR="00136547">
        <w:rPr>
          <w:b/>
          <w:bCs/>
        </w:rPr>
        <w:t>1</w:t>
      </w:r>
      <w:r w:rsidRPr="00A216BA">
        <w:rPr>
          <w:b/>
          <w:bCs/>
        </w:rPr>
        <w:t xml:space="preserve"> ROKU: </w:t>
      </w:r>
    </w:p>
    <w:p w14:paraId="44EC49F7" w14:textId="2A8492B5" w:rsidR="00FF5892" w:rsidRPr="005610BA" w:rsidRDefault="001D37A6" w:rsidP="00B4443E">
      <w:pPr>
        <w:spacing w:after="0"/>
        <w:jc w:val="center"/>
        <w:rPr>
          <w:rFonts w:eastAsia="Segoe UI Emoji" w:cs="Segoe UI Emoji"/>
          <w:b/>
          <w:bCs/>
        </w:rPr>
      </w:pPr>
      <w:r>
        <w:rPr>
          <w:b/>
          <w:bCs/>
        </w:rPr>
        <w:t xml:space="preserve"> </w:t>
      </w:r>
      <w:r w:rsidR="00E10D4D">
        <w:rPr>
          <w:b/>
          <w:bCs/>
        </w:rPr>
        <w:t>POCZĄTEK ROKU ZGODNY Z OCZEKIWANIAMI</w:t>
      </w:r>
    </w:p>
    <w:p w14:paraId="1A970AC5" w14:textId="77777777" w:rsidR="00077521" w:rsidRPr="003D52C6" w:rsidRDefault="00077521" w:rsidP="00B4443E">
      <w:pPr>
        <w:spacing w:after="0"/>
        <w:jc w:val="center"/>
        <w:rPr>
          <w:b/>
          <w:bCs/>
        </w:rPr>
      </w:pPr>
    </w:p>
    <w:p w14:paraId="37DE6AF6" w14:textId="7953CFFC" w:rsidR="000579DB" w:rsidRDefault="00D255FE" w:rsidP="00B4443E">
      <w:pPr>
        <w:spacing w:after="0"/>
        <w:jc w:val="both"/>
        <w:rPr>
          <w:b/>
          <w:bCs/>
        </w:rPr>
      </w:pPr>
      <w:r>
        <w:rPr>
          <w:b/>
          <w:bCs/>
        </w:rPr>
        <w:t>ZUE S</w:t>
      </w:r>
      <w:r w:rsidR="00F54C0D">
        <w:rPr>
          <w:b/>
          <w:bCs/>
        </w:rPr>
        <w:t>.</w:t>
      </w:r>
      <w:r>
        <w:rPr>
          <w:b/>
          <w:bCs/>
        </w:rPr>
        <w:t>A</w:t>
      </w:r>
      <w:r w:rsidR="00F54C0D">
        <w:rPr>
          <w:b/>
          <w:bCs/>
        </w:rPr>
        <w:t>.</w:t>
      </w:r>
      <w:r>
        <w:rPr>
          <w:b/>
          <w:bCs/>
        </w:rPr>
        <w:t xml:space="preserve"> </w:t>
      </w:r>
      <w:r w:rsidR="000579DB">
        <w:rPr>
          <w:b/>
          <w:bCs/>
        </w:rPr>
        <w:t xml:space="preserve">zanotowała </w:t>
      </w:r>
      <w:r w:rsidR="009261AB">
        <w:rPr>
          <w:b/>
          <w:bCs/>
        </w:rPr>
        <w:t>w</w:t>
      </w:r>
      <w:r w:rsidR="001D37A6" w:rsidRPr="007D502C">
        <w:rPr>
          <w:b/>
          <w:bCs/>
        </w:rPr>
        <w:t xml:space="preserve"> </w:t>
      </w:r>
      <w:r w:rsidR="00273056">
        <w:rPr>
          <w:b/>
          <w:bCs/>
        </w:rPr>
        <w:t xml:space="preserve">I kwartale </w:t>
      </w:r>
      <w:r w:rsidR="001D37A6" w:rsidRPr="007D502C">
        <w:rPr>
          <w:b/>
          <w:bCs/>
        </w:rPr>
        <w:t>202</w:t>
      </w:r>
      <w:r w:rsidR="00273056">
        <w:rPr>
          <w:b/>
          <w:bCs/>
        </w:rPr>
        <w:t>1</w:t>
      </w:r>
      <w:r w:rsidR="001D37A6" w:rsidRPr="007D502C">
        <w:rPr>
          <w:b/>
          <w:bCs/>
        </w:rPr>
        <w:t xml:space="preserve"> roku </w:t>
      </w:r>
      <w:r w:rsidR="00273056">
        <w:rPr>
          <w:b/>
          <w:bCs/>
        </w:rPr>
        <w:t>141,2</w:t>
      </w:r>
      <w:r w:rsidR="00B70840">
        <w:rPr>
          <w:b/>
          <w:bCs/>
        </w:rPr>
        <w:t xml:space="preserve"> </w:t>
      </w:r>
      <w:r w:rsidR="000579DB">
        <w:rPr>
          <w:b/>
          <w:bCs/>
        </w:rPr>
        <w:t xml:space="preserve">mln zł przychodów oraz zysk brutto ze </w:t>
      </w:r>
      <w:r w:rsidR="007C7026">
        <w:rPr>
          <w:b/>
          <w:bCs/>
        </w:rPr>
        <w:t xml:space="preserve">sprzedaży </w:t>
      </w:r>
      <w:r w:rsidR="000579DB">
        <w:rPr>
          <w:b/>
          <w:bCs/>
        </w:rPr>
        <w:t xml:space="preserve">wynoszący </w:t>
      </w:r>
      <w:r w:rsidR="00273056">
        <w:rPr>
          <w:b/>
          <w:bCs/>
        </w:rPr>
        <w:t>4,8</w:t>
      </w:r>
      <w:r w:rsidR="00582B11">
        <w:rPr>
          <w:b/>
          <w:bCs/>
        </w:rPr>
        <w:t xml:space="preserve"> </w:t>
      </w:r>
      <w:r w:rsidR="000579DB">
        <w:rPr>
          <w:b/>
          <w:bCs/>
        </w:rPr>
        <w:t>mln zł</w:t>
      </w:r>
      <w:r w:rsidR="000579DB" w:rsidRPr="00273056">
        <w:rPr>
          <w:b/>
          <w:bCs/>
          <w:color w:val="auto"/>
        </w:rPr>
        <w:t xml:space="preserve">. Marża brutto </w:t>
      </w:r>
      <w:r w:rsidR="000E16A0" w:rsidRPr="00273056">
        <w:rPr>
          <w:b/>
          <w:bCs/>
          <w:color w:val="auto"/>
        </w:rPr>
        <w:t xml:space="preserve">ZUE </w:t>
      </w:r>
      <w:r w:rsidR="00273056" w:rsidRPr="00273056">
        <w:rPr>
          <w:b/>
          <w:bCs/>
          <w:color w:val="auto"/>
        </w:rPr>
        <w:t xml:space="preserve">wyniosła </w:t>
      </w:r>
      <w:r w:rsidR="000579DB" w:rsidRPr="00273056">
        <w:rPr>
          <w:b/>
          <w:bCs/>
          <w:color w:val="auto"/>
        </w:rPr>
        <w:t>3,</w:t>
      </w:r>
      <w:r w:rsidR="00273056" w:rsidRPr="00273056">
        <w:rPr>
          <w:b/>
          <w:bCs/>
          <w:color w:val="auto"/>
        </w:rPr>
        <w:t>4</w:t>
      </w:r>
      <w:r w:rsidR="000579DB" w:rsidRPr="00273056">
        <w:rPr>
          <w:b/>
          <w:bCs/>
          <w:color w:val="auto"/>
        </w:rPr>
        <w:t xml:space="preserve">%. Spółka </w:t>
      </w:r>
      <w:r w:rsidR="000579DB">
        <w:rPr>
          <w:b/>
          <w:bCs/>
        </w:rPr>
        <w:t>wypracowała</w:t>
      </w:r>
      <w:r w:rsidR="00273056">
        <w:rPr>
          <w:b/>
          <w:bCs/>
        </w:rPr>
        <w:t xml:space="preserve"> 0,3 mln</w:t>
      </w:r>
      <w:r w:rsidR="000579DB">
        <w:rPr>
          <w:b/>
          <w:bCs/>
        </w:rPr>
        <w:t xml:space="preserve"> zł zysku </w:t>
      </w:r>
      <w:r w:rsidR="009E69FA">
        <w:rPr>
          <w:b/>
          <w:bCs/>
        </w:rPr>
        <w:t>operacyjnego</w:t>
      </w:r>
      <w:r w:rsidR="00BF6945">
        <w:rPr>
          <w:b/>
          <w:bCs/>
        </w:rPr>
        <w:t xml:space="preserve"> oraz </w:t>
      </w:r>
      <w:r w:rsidR="000579DB">
        <w:rPr>
          <w:b/>
          <w:bCs/>
        </w:rPr>
        <w:t xml:space="preserve">EBITDA na poziomie </w:t>
      </w:r>
      <w:r w:rsidR="00273056">
        <w:rPr>
          <w:b/>
          <w:bCs/>
        </w:rPr>
        <w:t>3,3</w:t>
      </w:r>
      <w:r w:rsidR="000579DB">
        <w:rPr>
          <w:b/>
          <w:bCs/>
        </w:rPr>
        <w:t xml:space="preserve"> mln zł</w:t>
      </w:r>
      <w:r w:rsidR="00BF6945">
        <w:rPr>
          <w:b/>
          <w:bCs/>
        </w:rPr>
        <w:t>.</w:t>
      </w:r>
    </w:p>
    <w:p w14:paraId="6ABA3E39" w14:textId="086F7B6A" w:rsidR="000579DB" w:rsidRDefault="000579DB" w:rsidP="00B4443E">
      <w:pPr>
        <w:spacing w:after="0"/>
        <w:jc w:val="both"/>
        <w:rPr>
          <w:b/>
          <w:bCs/>
        </w:rPr>
      </w:pPr>
    </w:p>
    <w:p w14:paraId="3C02B6E6" w14:textId="0450BEDF" w:rsidR="00E77F7F" w:rsidRDefault="00B4443E" w:rsidP="00B4443E">
      <w:pPr>
        <w:spacing w:after="0"/>
        <w:jc w:val="both"/>
        <w:rPr>
          <w:b/>
          <w:bCs/>
        </w:rPr>
      </w:pPr>
      <w:r>
        <w:rPr>
          <w:b/>
          <w:bCs/>
        </w:rPr>
        <w:t xml:space="preserve">Z kolei </w:t>
      </w:r>
      <w:r w:rsidR="00D255FE">
        <w:rPr>
          <w:b/>
          <w:bCs/>
        </w:rPr>
        <w:t xml:space="preserve">Grupa </w:t>
      </w:r>
      <w:r w:rsidR="008C4BA7">
        <w:rPr>
          <w:b/>
          <w:bCs/>
        </w:rPr>
        <w:t xml:space="preserve">ZUE </w:t>
      </w:r>
      <w:r w:rsidR="00D255FE">
        <w:rPr>
          <w:b/>
          <w:bCs/>
        </w:rPr>
        <w:t>zanotowała w</w:t>
      </w:r>
      <w:r w:rsidR="00D255FE" w:rsidRPr="007D502C">
        <w:rPr>
          <w:b/>
          <w:bCs/>
        </w:rPr>
        <w:t xml:space="preserve"> </w:t>
      </w:r>
      <w:r w:rsidR="00D1054A">
        <w:rPr>
          <w:b/>
          <w:bCs/>
        </w:rPr>
        <w:t xml:space="preserve">I kwartale </w:t>
      </w:r>
      <w:r w:rsidR="00D255FE" w:rsidRPr="007D502C">
        <w:rPr>
          <w:b/>
          <w:bCs/>
        </w:rPr>
        <w:t>202</w:t>
      </w:r>
      <w:r w:rsidR="00D1054A">
        <w:rPr>
          <w:b/>
          <w:bCs/>
        </w:rPr>
        <w:t>1</w:t>
      </w:r>
      <w:r w:rsidR="00D255FE" w:rsidRPr="007D502C">
        <w:rPr>
          <w:b/>
          <w:bCs/>
        </w:rPr>
        <w:t xml:space="preserve"> roku </w:t>
      </w:r>
      <w:r w:rsidR="00D1054A">
        <w:rPr>
          <w:b/>
          <w:bCs/>
        </w:rPr>
        <w:t>150,9</w:t>
      </w:r>
      <w:r w:rsidR="00D255FE">
        <w:rPr>
          <w:b/>
          <w:bCs/>
        </w:rPr>
        <w:t xml:space="preserve"> mln zł przychodów oraz zysk brutto ze sprzedaży wynoszący </w:t>
      </w:r>
      <w:r w:rsidR="00D1054A">
        <w:rPr>
          <w:b/>
          <w:bCs/>
        </w:rPr>
        <w:t>5,4</w:t>
      </w:r>
      <w:r w:rsidR="00D255FE">
        <w:rPr>
          <w:b/>
          <w:bCs/>
        </w:rPr>
        <w:t xml:space="preserve"> mln zł. </w:t>
      </w:r>
      <w:r w:rsidR="00B70840">
        <w:rPr>
          <w:b/>
          <w:bCs/>
        </w:rPr>
        <w:t xml:space="preserve">Marża brutto </w:t>
      </w:r>
      <w:r w:rsidR="00273056">
        <w:rPr>
          <w:b/>
          <w:bCs/>
        </w:rPr>
        <w:t>utrzy</w:t>
      </w:r>
      <w:r>
        <w:rPr>
          <w:b/>
          <w:bCs/>
        </w:rPr>
        <w:t>m</w:t>
      </w:r>
      <w:r w:rsidR="00273056">
        <w:rPr>
          <w:b/>
          <w:bCs/>
        </w:rPr>
        <w:t>ała się na poziomie</w:t>
      </w:r>
      <w:r w:rsidR="00B70840" w:rsidRPr="008C4BA7">
        <w:rPr>
          <w:b/>
          <w:bCs/>
        </w:rPr>
        <w:t xml:space="preserve"> </w:t>
      </w:r>
      <w:r w:rsidR="00B70840" w:rsidRPr="00A861E0">
        <w:rPr>
          <w:b/>
          <w:bCs/>
        </w:rPr>
        <w:t>3,</w:t>
      </w:r>
      <w:r w:rsidR="00273056">
        <w:rPr>
          <w:b/>
          <w:bCs/>
        </w:rPr>
        <w:t>5</w:t>
      </w:r>
      <w:r w:rsidR="00B70840" w:rsidRPr="00A861E0">
        <w:rPr>
          <w:b/>
          <w:bCs/>
        </w:rPr>
        <w:t>%</w:t>
      </w:r>
      <w:r w:rsidR="00D1054A">
        <w:rPr>
          <w:b/>
          <w:bCs/>
        </w:rPr>
        <w:t>, zaś EBITDA wy</w:t>
      </w:r>
      <w:r>
        <w:rPr>
          <w:b/>
          <w:bCs/>
        </w:rPr>
        <w:t xml:space="preserve">niosła </w:t>
      </w:r>
      <w:r w:rsidR="00D1054A">
        <w:rPr>
          <w:b/>
          <w:bCs/>
        </w:rPr>
        <w:t xml:space="preserve">2,8 mln zł. </w:t>
      </w:r>
      <w:r w:rsidR="00B101B3">
        <w:rPr>
          <w:b/>
          <w:bCs/>
        </w:rPr>
        <w:t>Z</w:t>
      </w:r>
      <w:r w:rsidR="00E77F7F">
        <w:rPr>
          <w:b/>
          <w:bCs/>
        </w:rPr>
        <w:t xml:space="preserve">arówno wyniki ZUE S.A. jak i Grupy ZUE </w:t>
      </w:r>
      <w:r w:rsidR="00475758">
        <w:rPr>
          <w:b/>
          <w:bCs/>
        </w:rPr>
        <w:t xml:space="preserve">były </w:t>
      </w:r>
      <w:r w:rsidR="00245928">
        <w:rPr>
          <w:b/>
          <w:bCs/>
        </w:rPr>
        <w:t xml:space="preserve">więc zbliżone do wypracowanych w </w:t>
      </w:r>
      <w:r w:rsidR="00D213B2">
        <w:rPr>
          <w:b/>
          <w:bCs/>
        </w:rPr>
        <w:t> </w:t>
      </w:r>
      <w:r w:rsidR="00245928">
        <w:rPr>
          <w:b/>
          <w:bCs/>
        </w:rPr>
        <w:t xml:space="preserve">I </w:t>
      </w:r>
      <w:r w:rsidR="00D213B2">
        <w:rPr>
          <w:b/>
          <w:bCs/>
        </w:rPr>
        <w:t> </w:t>
      </w:r>
      <w:r w:rsidR="00245928">
        <w:rPr>
          <w:b/>
          <w:bCs/>
        </w:rPr>
        <w:t>kwartale 2020 roku</w:t>
      </w:r>
      <w:r w:rsidR="00E77F7F">
        <w:rPr>
          <w:b/>
          <w:bCs/>
        </w:rPr>
        <w:t xml:space="preserve">. </w:t>
      </w:r>
    </w:p>
    <w:p w14:paraId="67EF63DC" w14:textId="77777777" w:rsidR="00077521" w:rsidRDefault="00077521" w:rsidP="00D718BE">
      <w:pPr>
        <w:spacing w:after="0"/>
        <w:jc w:val="both"/>
        <w:rPr>
          <w:b/>
          <w:bCs/>
        </w:rPr>
      </w:pPr>
    </w:p>
    <w:p w14:paraId="1174F8C6" w14:textId="370BEBF0" w:rsidR="004540E4" w:rsidRDefault="00D1054A" w:rsidP="00D718BE">
      <w:pPr>
        <w:spacing w:after="0"/>
        <w:jc w:val="both"/>
        <w:rPr>
          <w:b/>
          <w:bCs/>
        </w:rPr>
      </w:pPr>
      <w:r>
        <w:rPr>
          <w:b/>
          <w:bCs/>
        </w:rPr>
        <w:t xml:space="preserve">Portfel zamówień </w:t>
      </w:r>
      <w:r w:rsidR="0039469C">
        <w:rPr>
          <w:b/>
          <w:bCs/>
        </w:rPr>
        <w:t xml:space="preserve">Grupy </w:t>
      </w:r>
      <w:r>
        <w:rPr>
          <w:b/>
          <w:bCs/>
        </w:rPr>
        <w:t>wynosi</w:t>
      </w:r>
      <w:r w:rsidR="005A4149">
        <w:rPr>
          <w:b/>
          <w:bCs/>
        </w:rPr>
        <w:t xml:space="preserve"> obecnie</w:t>
      </w:r>
      <w:r w:rsidR="00582B11" w:rsidRPr="00A216BA">
        <w:rPr>
          <w:b/>
          <w:bCs/>
        </w:rPr>
        <w:t xml:space="preserve"> </w:t>
      </w:r>
      <w:r w:rsidR="00676773">
        <w:rPr>
          <w:b/>
          <w:bCs/>
        </w:rPr>
        <w:t xml:space="preserve">ok. </w:t>
      </w:r>
      <w:r w:rsidR="007D502C" w:rsidRPr="00A216BA">
        <w:rPr>
          <w:b/>
          <w:bCs/>
        </w:rPr>
        <w:t>1,</w:t>
      </w:r>
      <w:r>
        <w:rPr>
          <w:b/>
          <w:bCs/>
        </w:rPr>
        <w:t>4</w:t>
      </w:r>
      <w:r w:rsidR="007D502C" w:rsidRPr="00A216BA">
        <w:rPr>
          <w:b/>
          <w:bCs/>
        </w:rPr>
        <w:t xml:space="preserve"> mld</w:t>
      </w:r>
      <w:r w:rsidR="007D502C" w:rsidRPr="007D502C">
        <w:rPr>
          <w:b/>
          <w:bCs/>
        </w:rPr>
        <w:t xml:space="preserve"> zł</w:t>
      </w:r>
      <w:r w:rsidR="005A4149">
        <w:rPr>
          <w:b/>
          <w:bCs/>
        </w:rPr>
        <w:t xml:space="preserve"> i</w:t>
      </w:r>
      <w:r w:rsidR="00B101B3">
        <w:rPr>
          <w:b/>
          <w:bCs/>
        </w:rPr>
        <w:t xml:space="preserve"> w oczekiwaniu na zapowiadane znaczne inwestycje kolejowe</w:t>
      </w:r>
      <w:r w:rsidR="005A4149">
        <w:rPr>
          <w:b/>
          <w:bCs/>
        </w:rPr>
        <w:t xml:space="preserve"> jest </w:t>
      </w:r>
      <w:r w:rsidR="00582B11">
        <w:rPr>
          <w:b/>
          <w:bCs/>
        </w:rPr>
        <w:t xml:space="preserve">efektywnie </w:t>
      </w:r>
      <w:r w:rsidR="00676773">
        <w:rPr>
          <w:b/>
          <w:bCs/>
        </w:rPr>
        <w:t>dywersyfikowany</w:t>
      </w:r>
      <w:r w:rsidR="00582B11">
        <w:rPr>
          <w:b/>
          <w:bCs/>
        </w:rPr>
        <w:t xml:space="preserve"> o</w:t>
      </w:r>
      <w:r w:rsidR="00B101B3">
        <w:rPr>
          <w:b/>
          <w:bCs/>
        </w:rPr>
        <w:t> </w:t>
      </w:r>
      <w:r w:rsidR="00582B11">
        <w:rPr>
          <w:b/>
          <w:bCs/>
        </w:rPr>
        <w:t>kontrakty miejskie</w:t>
      </w:r>
      <w:r>
        <w:rPr>
          <w:b/>
          <w:bCs/>
        </w:rPr>
        <w:t xml:space="preserve">. </w:t>
      </w:r>
      <w:r w:rsidR="00CC6341">
        <w:rPr>
          <w:b/>
          <w:bCs/>
        </w:rPr>
        <w:t>Od początku</w:t>
      </w:r>
      <w:r>
        <w:rPr>
          <w:b/>
          <w:bCs/>
        </w:rPr>
        <w:t xml:space="preserve"> 2021 roku Spółka </w:t>
      </w:r>
      <w:r w:rsidRPr="00D1054A">
        <w:rPr>
          <w:b/>
          <w:bCs/>
        </w:rPr>
        <w:t xml:space="preserve">pozyskała nowe kontrakty o łącznej wartości ok. 68 mln </w:t>
      </w:r>
      <w:r w:rsidR="00B101B3">
        <w:rPr>
          <w:b/>
          <w:bCs/>
        </w:rPr>
        <w:t xml:space="preserve">zł </w:t>
      </w:r>
      <w:r w:rsidRPr="00D1054A">
        <w:rPr>
          <w:b/>
          <w:bCs/>
        </w:rPr>
        <w:t xml:space="preserve">netto </w:t>
      </w:r>
      <w:r w:rsidR="00B101B3">
        <w:rPr>
          <w:b/>
          <w:bCs/>
        </w:rPr>
        <w:t>i złożyła najkorzystniejszą ofertę w przetargu miejskim o wartości 62 mln zł netto.</w:t>
      </w:r>
    </w:p>
    <w:p w14:paraId="4DDE6BFF" w14:textId="0B2EE4B8" w:rsidR="00DE5C23" w:rsidRDefault="00DE5C23" w:rsidP="00E10D4D">
      <w:pPr>
        <w:spacing w:after="0"/>
        <w:jc w:val="both"/>
        <w:rPr>
          <w:b/>
          <w:bCs/>
          <w:u w:color="0070C0"/>
        </w:rPr>
      </w:pPr>
    </w:p>
    <w:p w14:paraId="043A5BFE" w14:textId="336ADDA7" w:rsidR="00041D7F" w:rsidRPr="00FB11C2" w:rsidRDefault="00D718BE" w:rsidP="004E21DD">
      <w:pPr>
        <w:autoSpaceDE w:val="0"/>
        <w:autoSpaceDN w:val="0"/>
        <w:jc w:val="both"/>
        <w:rPr>
          <w:b/>
          <w:bCs/>
          <w:iCs/>
          <w:u w:color="0070C0"/>
        </w:rPr>
      </w:pPr>
      <w:r>
        <w:rPr>
          <w:i/>
          <w:lang w:val="pl-PL"/>
        </w:rPr>
        <w:t>Wyniki za pierwszy kwartał, zbliżone do wypracowanych w tym samym okresie rok wcześniej, są zgodne z naszymi oczekiwaniami</w:t>
      </w:r>
      <w:r w:rsidRPr="00D718BE">
        <w:rPr>
          <w:i/>
          <w:lang w:val="pl-PL"/>
        </w:rPr>
        <w:t xml:space="preserve"> </w:t>
      </w:r>
      <w:r>
        <w:rPr>
          <w:i/>
          <w:lang w:val="pl-PL"/>
        </w:rPr>
        <w:t>- pi</w:t>
      </w:r>
      <w:r w:rsidR="00B4443E" w:rsidRPr="004E21DD">
        <w:rPr>
          <w:i/>
          <w:lang w:val="pl-PL"/>
        </w:rPr>
        <w:t>erwszy kwartał to zazwyczaj dla branży budowlanej najsłabszy sezonowo kwartał roku</w:t>
      </w:r>
      <w:r>
        <w:rPr>
          <w:i/>
          <w:lang w:val="pl-PL"/>
        </w:rPr>
        <w:t xml:space="preserve"> i bieżący rok nie był pod tym względem wyjątkiem. Tegoroczny pierwszy kwartał </w:t>
      </w:r>
      <w:r w:rsidR="00B4443E">
        <w:rPr>
          <w:i/>
          <w:lang w:val="pl-PL"/>
        </w:rPr>
        <w:t>był</w:t>
      </w:r>
      <w:r>
        <w:rPr>
          <w:i/>
          <w:lang w:val="pl-PL"/>
        </w:rPr>
        <w:t xml:space="preserve"> jednocześnie</w:t>
      </w:r>
      <w:r w:rsidR="00B4443E">
        <w:rPr>
          <w:i/>
          <w:lang w:val="pl-PL"/>
        </w:rPr>
        <w:t xml:space="preserve"> wciąż czasem </w:t>
      </w:r>
      <w:r w:rsidR="00F10C2A">
        <w:rPr>
          <w:i/>
          <w:lang w:val="pl-PL"/>
        </w:rPr>
        <w:t>licznych ograniczeń i obostrzeń związanych z panującą</w:t>
      </w:r>
      <w:r w:rsidR="00B36217" w:rsidRPr="004E21DD">
        <w:rPr>
          <w:i/>
          <w:lang w:val="pl-PL"/>
        </w:rPr>
        <w:t xml:space="preserve"> </w:t>
      </w:r>
      <w:r w:rsidR="00F10C2A">
        <w:rPr>
          <w:i/>
          <w:lang w:val="pl-PL"/>
        </w:rPr>
        <w:t>pandemią</w:t>
      </w:r>
      <w:r w:rsidR="000C47E1" w:rsidRPr="004E21DD">
        <w:rPr>
          <w:i/>
          <w:lang w:val="pl-PL"/>
        </w:rPr>
        <w:t xml:space="preserve"> </w:t>
      </w:r>
      <w:r w:rsidR="00B36217" w:rsidRPr="004E21DD">
        <w:rPr>
          <w:i/>
          <w:lang w:val="pl-PL"/>
        </w:rPr>
        <w:t>COVID-19</w:t>
      </w:r>
      <w:r w:rsidR="0039469C" w:rsidRPr="00B4443E">
        <w:rPr>
          <w:i/>
          <w:lang w:val="pl-PL"/>
        </w:rPr>
        <w:t xml:space="preserve">, które stały się </w:t>
      </w:r>
      <w:r w:rsidR="0039469C" w:rsidRPr="00D718BE">
        <w:rPr>
          <w:i/>
          <w:lang w:val="pl-PL"/>
        </w:rPr>
        <w:t>„nową normalnością</w:t>
      </w:r>
      <w:r w:rsidR="00B4443E" w:rsidRPr="00D718BE">
        <w:rPr>
          <w:i/>
          <w:lang w:val="pl-PL"/>
        </w:rPr>
        <w:t xml:space="preserve">”. Nauczyliśmy się w niej </w:t>
      </w:r>
      <w:r w:rsidR="0039469C" w:rsidRPr="00D718BE">
        <w:rPr>
          <w:i/>
          <w:lang w:val="pl-PL"/>
        </w:rPr>
        <w:t>sprawnie funkcjonować, dzięki czemu nie wpływa ona istotnie</w:t>
      </w:r>
      <w:r w:rsidR="0039469C">
        <w:rPr>
          <w:i/>
          <w:iCs/>
          <w:lang w:val="pl-PL"/>
        </w:rPr>
        <w:t xml:space="preserve"> </w:t>
      </w:r>
      <w:r w:rsidR="00B36217">
        <w:rPr>
          <w:i/>
          <w:lang w:val="pl-PL"/>
        </w:rPr>
        <w:t xml:space="preserve">na </w:t>
      </w:r>
      <w:r w:rsidR="00DE5C23">
        <w:rPr>
          <w:i/>
          <w:lang w:val="pl-PL"/>
        </w:rPr>
        <w:t xml:space="preserve">naszą </w:t>
      </w:r>
      <w:r w:rsidR="00B36217">
        <w:rPr>
          <w:i/>
          <w:lang w:val="pl-PL"/>
        </w:rPr>
        <w:t>sytuację finansową i organizac</w:t>
      </w:r>
      <w:r w:rsidR="004B4A58">
        <w:rPr>
          <w:i/>
          <w:lang w:val="pl-PL"/>
        </w:rPr>
        <w:t>yjną.</w:t>
      </w:r>
      <w:r w:rsidR="00B4443E">
        <w:rPr>
          <w:rFonts w:asciiTheme="minorHAnsi" w:hAnsiTheme="minorHAnsi" w:cs="Arial"/>
          <w:i/>
        </w:rPr>
        <w:t xml:space="preserve"> </w:t>
      </w:r>
      <w:r w:rsidR="00B4443E">
        <w:rPr>
          <w:i/>
          <w:lang w:val="pl-PL"/>
        </w:rPr>
        <w:t>Nadal</w:t>
      </w:r>
      <w:r w:rsidR="00B4443E" w:rsidRPr="00FB11C2">
        <w:rPr>
          <w:i/>
        </w:rPr>
        <w:t xml:space="preserve"> rozważnie podchodzimy do przyszłości</w:t>
      </w:r>
      <w:r w:rsidR="00B4443E">
        <w:rPr>
          <w:i/>
        </w:rPr>
        <w:t>, zabezpieczając</w:t>
      </w:r>
      <w:r w:rsidR="00AA0756">
        <w:rPr>
          <w:i/>
        </w:rPr>
        <w:t xml:space="preserve"> w </w:t>
      </w:r>
      <w:r w:rsidR="00847844">
        <w:rPr>
          <w:i/>
        </w:rPr>
        <w:t xml:space="preserve"> jak największym zakresie </w:t>
      </w:r>
      <w:r w:rsidR="00B4443E">
        <w:rPr>
          <w:i/>
        </w:rPr>
        <w:t xml:space="preserve">kontrakty z podwykonawcami </w:t>
      </w:r>
      <w:r>
        <w:rPr>
          <w:i/>
        </w:rPr>
        <w:t xml:space="preserve">i dostawcami </w:t>
      </w:r>
      <w:r w:rsidR="00B4443E">
        <w:rPr>
          <w:i/>
        </w:rPr>
        <w:t xml:space="preserve">z </w:t>
      </w:r>
      <w:r w:rsidR="0061356C">
        <w:rPr>
          <w:i/>
        </w:rPr>
        <w:t> </w:t>
      </w:r>
      <w:r w:rsidR="00B4443E">
        <w:rPr>
          <w:i/>
        </w:rPr>
        <w:t>wyprzedzeniem</w:t>
      </w:r>
      <w:r w:rsidR="00E10D4D">
        <w:rPr>
          <w:i/>
        </w:rPr>
        <w:t>, co jest szczególnie istotne w obliczu rosnących cen materiałów. U</w:t>
      </w:r>
      <w:r>
        <w:rPr>
          <w:i/>
        </w:rPr>
        <w:t>wa</w:t>
      </w:r>
      <w:r w:rsidR="00E10D4D">
        <w:rPr>
          <w:i/>
        </w:rPr>
        <w:t>ż</w:t>
      </w:r>
      <w:r>
        <w:rPr>
          <w:i/>
        </w:rPr>
        <w:t>nie analizuj</w:t>
      </w:r>
      <w:r w:rsidR="00E10D4D">
        <w:rPr>
          <w:i/>
        </w:rPr>
        <w:t xml:space="preserve">emy także </w:t>
      </w:r>
      <w:r>
        <w:rPr>
          <w:i/>
        </w:rPr>
        <w:t xml:space="preserve">atrakcyjność potencjalnych nowych projektów. Jako zarząd </w:t>
      </w:r>
      <w:r w:rsidRPr="0059781F">
        <w:rPr>
          <w:i/>
        </w:rPr>
        <w:t xml:space="preserve">zarekomendowaliśmy </w:t>
      </w:r>
      <w:r>
        <w:rPr>
          <w:i/>
        </w:rPr>
        <w:t xml:space="preserve">też </w:t>
      </w:r>
      <w:r w:rsidRPr="0059781F">
        <w:rPr>
          <w:i/>
        </w:rPr>
        <w:t>przeznaczenie zysku netto za 2020 rok w całości na kapitał zapasowy</w:t>
      </w:r>
      <w:r w:rsidR="00341B32">
        <w:rPr>
          <w:i/>
        </w:rPr>
        <w:t>. Stawiamy na dalszy rozwój potencjału wykonawczego firmy</w:t>
      </w:r>
      <w:r>
        <w:rPr>
          <w:i/>
        </w:rPr>
        <w:t xml:space="preserve"> </w:t>
      </w:r>
      <w:r w:rsidR="00041D7F" w:rsidRPr="00FB11C2">
        <w:rPr>
          <w:b/>
          <w:bCs/>
          <w:u w:color="0070C0"/>
        </w:rPr>
        <w:t xml:space="preserve">- powiedział Wiesław Nowak, Prezes Zarządu ZUE S.A. </w:t>
      </w:r>
    </w:p>
    <w:p w14:paraId="252D3A0E" w14:textId="5FF10D2D" w:rsidR="00FF5892" w:rsidRDefault="00C338B0" w:rsidP="004E21DD">
      <w:pPr>
        <w:spacing w:after="0"/>
      </w:pPr>
      <w:r w:rsidRPr="003D52C6">
        <w:t xml:space="preserve">Szczegóły dotyczące wyników </w:t>
      </w:r>
      <w:r w:rsidR="007D502C">
        <w:t xml:space="preserve">za </w:t>
      </w:r>
      <w:r w:rsidR="00A76E06">
        <w:t>I kwartał 2021</w:t>
      </w:r>
      <w:r w:rsidR="007D502C">
        <w:t xml:space="preserve"> rok</w:t>
      </w:r>
      <w:r w:rsidR="00A76E06">
        <w:t>u</w:t>
      </w:r>
      <w:r w:rsidR="007D502C">
        <w:t xml:space="preserve"> </w:t>
      </w:r>
      <w:r w:rsidRPr="003D52C6">
        <w:t xml:space="preserve">przedstawia </w:t>
      </w:r>
      <w:r w:rsidR="003D52C6">
        <w:t xml:space="preserve">poniższa </w:t>
      </w:r>
      <w:r w:rsidRPr="003D52C6">
        <w:t>tabela:</w:t>
      </w: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275"/>
        <w:gridCol w:w="1276"/>
        <w:gridCol w:w="1276"/>
        <w:gridCol w:w="1276"/>
      </w:tblGrid>
      <w:tr w:rsidR="007D502C" w:rsidRPr="001D37A6" w14:paraId="619FF56B" w14:textId="77777777" w:rsidTr="00774A7C">
        <w:trPr>
          <w:trHeight w:val="313"/>
        </w:trPr>
        <w:tc>
          <w:tcPr>
            <w:tcW w:w="3842" w:type="dxa"/>
            <w:vMerge w:val="restart"/>
            <w:shd w:val="clear" w:color="000000" w:fill="0070C0"/>
            <w:noWrap/>
            <w:vAlign w:val="center"/>
            <w:hideMark/>
          </w:tcPr>
          <w:p w14:paraId="3338BD85" w14:textId="28B7223E" w:rsidR="007D502C" w:rsidRPr="001D37A6" w:rsidRDefault="007D502C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 xml:space="preserve">w tys. </w:t>
            </w:r>
            <w:r w:rsidR="009E0FD3">
              <w:rPr>
                <w:rFonts w:eastAsia="Times New Roman"/>
                <w:b/>
                <w:bCs/>
                <w:color w:val="FFFFFF"/>
              </w:rPr>
              <w:t>z</w:t>
            </w:r>
            <w:r w:rsidRPr="001D37A6">
              <w:rPr>
                <w:rFonts w:eastAsia="Times New Roman"/>
                <w:b/>
                <w:bCs/>
                <w:color w:val="FFFFFF"/>
              </w:rPr>
              <w:t>ł</w:t>
            </w:r>
          </w:p>
        </w:tc>
        <w:tc>
          <w:tcPr>
            <w:tcW w:w="2551" w:type="dxa"/>
            <w:gridSpan w:val="2"/>
            <w:shd w:val="clear" w:color="000000" w:fill="0070C0"/>
            <w:noWrap/>
            <w:vAlign w:val="center"/>
            <w:hideMark/>
          </w:tcPr>
          <w:p w14:paraId="22CB726E" w14:textId="771F946C" w:rsidR="007D502C" w:rsidRPr="001D37A6" w:rsidRDefault="007D502C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1D37A6">
              <w:rPr>
                <w:rFonts w:eastAsia="Times New Roman"/>
                <w:b/>
                <w:bCs/>
                <w:color w:val="FFFFFF"/>
              </w:rPr>
              <w:t>ZUE</w:t>
            </w:r>
            <w:r w:rsidR="004B617F"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000000" w:fill="0070C0"/>
            <w:vAlign w:val="center"/>
          </w:tcPr>
          <w:p w14:paraId="71F1BB00" w14:textId="118DDB8A" w:rsidR="007D502C" w:rsidRPr="001D37A6" w:rsidRDefault="004B617F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 xml:space="preserve">Grupa </w:t>
            </w:r>
            <w:r w:rsidR="007D502C" w:rsidRPr="001D37A6">
              <w:rPr>
                <w:rFonts w:eastAsia="Times New Roman"/>
                <w:b/>
                <w:bCs/>
                <w:color w:val="FFFFFF"/>
              </w:rPr>
              <w:t>ZUE</w:t>
            </w:r>
            <w:r w:rsidR="00B36217"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</w:tc>
      </w:tr>
      <w:tr w:rsidR="007D502C" w:rsidRPr="001D37A6" w14:paraId="555676F5" w14:textId="77777777" w:rsidTr="00774A7C">
        <w:trPr>
          <w:trHeight w:val="313"/>
        </w:trPr>
        <w:tc>
          <w:tcPr>
            <w:tcW w:w="3842" w:type="dxa"/>
            <w:vMerge/>
            <w:vAlign w:val="center"/>
            <w:hideMark/>
          </w:tcPr>
          <w:p w14:paraId="509704FA" w14:textId="77777777" w:rsidR="007D502C" w:rsidRPr="001D37A6" w:rsidRDefault="007D502C" w:rsidP="004E21DD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4CA6D55E" w14:textId="3798BB7E" w:rsidR="007D502C" w:rsidRPr="001D37A6" w:rsidRDefault="00A76E06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1Q 2021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37545C3A" w14:textId="193C5BE3" w:rsidR="007D502C" w:rsidRPr="001D37A6" w:rsidRDefault="00A76E06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1Q 2020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3A62F82F" w14:textId="075A8F74" w:rsidR="007D502C" w:rsidRPr="001D37A6" w:rsidRDefault="00A76E06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1Q 2021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01D7F81F" w14:textId="375D3C29" w:rsidR="007D502C" w:rsidRPr="001D37A6" w:rsidRDefault="00A76E06" w:rsidP="004E21DD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1Q 2020</w:t>
            </w:r>
          </w:p>
        </w:tc>
      </w:tr>
      <w:tr w:rsidR="004B617F" w:rsidRPr="001D37A6" w14:paraId="48F77E02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711E6999" w14:textId="77777777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Przychody ze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C60633" w14:textId="0A2BEA9E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141 222</w:t>
            </w:r>
          </w:p>
        </w:tc>
        <w:tc>
          <w:tcPr>
            <w:tcW w:w="1276" w:type="dxa"/>
            <w:vAlign w:val="center"/>
          </w:tcPr>
          <w:p w14:paraId="65E8907E" w14:textId="51D46CB0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143 712</w:t>
            </w:r>
          </w:p>
        </w:tc>
        <w:tc>
          <w:tcPr>
            <w:tcW w:w="1276" w:type="dxa"/>
            <w:vAlign w:val="center"/>
          </w:tcPr>
          <w:p w14:paraId="25FC13EE" w14:textId="5D5A8C1B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150 875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5695A" w14:textId="75BDBE6C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152 324</w:t>
            </w:r>
          </w:p>
        </w:tc>
      </w:tr>
      <w:tr w:rsidR="004B617F" w:rsidRPr="001D37A6" w14:paraId="18372DB9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9A9E42C" w14:textId="156ECFE4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brutto na sprzedaży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A356D5" w14:textId="0B3F348B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4 819</w:t>
            </w:r>
          </w:p>
        </w:tc>
        <w:tc>
          <w:tcPr>
            <w:tcW w:w="1276" w:type="dxa"/>
            <w:vAlign w:val="center"/>
          </w:tcPr>
          <w:p w14:paraId="464703F8" w14:textId="12CF5CFD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5 088</w:t>
            </w:r>
          </w:p>
        </w:tc>
        <w:tc>
          <w:tcPr>
            <w:tcW w:w="1276" w:type="dxa"/>
            <w:vAlign w:val="center"/>
          </w:tcPr>
          <w:p w14:paraId="2D700BB9" w14:textId="382F1AFF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5 350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7E8EC0" w14:textId="022B6E40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5 671</w:t>
            </w:r>
          </w:p>
        </w:tc>
      </w:tr>
      <w:tr w:rsidR="004B617F" w:rsidRPr="001D37A6" w14:paraId="14B223C7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17E1E11C" w14:textId="77777777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EBIT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85ACEA" w14:textId="573136E9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1276" w:type="dxa"/>
            <w:vAlign w:val="center"/>
          </w:tcPr>
          <w:p w14:paraId="56475A42" w14:textId="16146230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276" w:type="dxa"/>
            <w:vAlign w:val="center"/>
          </w:tcPr>
          <w:p w14:paraId="0A5E7A3C" w14:textId="2707983E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-287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4049F" w14:textId="69683CF7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-163</w:t>
            </w:r>
          </w:p>
        </w:tc>
      </w:tr>
      <w:tr w:rsidR="004B617F" w:rsidRPr="001D37A6" w14:paraId="0AE134C4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11133EDF" w14:textId="77777777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 w:rsidRPr="001D37A6">
              <w:rPr>
                <w:rFonts w:eastAsia="Times New Roman"/>
              </w:rPr>
              <w:t>EBITDA*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5F9F9E" w14:textId="5EF7C3A5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3 332</w:t>
            </w:r>
          </w:p>
        </w:tc>
        <w:tc>
          <w:tcPr>
            <w:tcW w:w="1276" w:type="dxa"/>
            <w:vAlign w:val="center"/>
          </w:tcPr>
          <w:p w14:paraId="317B497D" w14:textId="62196AB4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3 650</w:t>
            </w:r>
          </w:p>
        </w:tc>
        <w:tc>
          <w:tcPr>
            <w:tcW w:w="1276" w:type="dxa"/>
            <w:vAlign w:val="center"/>
          </w:tcPr>
          <w:p w14:paraId="61BF1920" w14:textId="041F6C76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2 771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3BCDC" w14:textId="7BA4414D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3 182</w:t>
            </w:r>
          </w:p>
        </w:tc>
      </w:tr>
      <w:tr w:rsidR="004B617F" w:rsidRPr="001D37A6" w14:paraId="2F93F600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7CB20BF5" w14:textId="4473996A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(strata) </w:t>
            </w:r>
            <w:r w:rsidRPr="001D37A6">
              <w:rPr>
                <w:rFonts w:eastAsia="Times New Roman"/>
              </w:rPr>
              <w:t>brutto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819E27" w14:textId="676A1C9C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1276" w:type="dxa"/>
            <w:vAlign w:val="center"/>
          </w:tcPr>
          <w:p w14:paraId="689D2A96" w14:textId="6CD86D67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1276" w:type="dxa"/>
            <w:vAlign w:val="center"/>
          </w:tcPr>
          <w:p w14:paraId="7077B653" w14:textId="45E9F55D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-599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A7554" w14:textId="3B76CED2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-628</w:t>
            </w:r>
          </w:p>
        </w:tc>
      </w:tr>
      <w:tr w:rsidR="004B617F" w:rsidRPr="001D37A6" w14:paraId="1939E7A4" w14:textId="77777777" w:rsidTr="00774A7C">
        <w:trPr>
          <w:trHeight w:val="313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14:paraId="5A5139B6" w14:textId="45B41798" w:rsidR="004B617F" w:rsidRPr="001D37A6" w:rsidRDefault="004B617F" w:rsidP="004B617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Zysk</w:t>
            </w:r>
            <w:r w:rsidRPr="001D37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(strata) </w:t>
            </w:r>
            <w:r w:rsidRPr="001D37A6">
              <w:rPr>
                <w:rFonts w:eastAsia="Times New Roman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FE18A" w14:textId="57E9268E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571C76F3" w14:textId="2678EE61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  <w:tc>
          <w:tcPr>
            <w:tcW w:w="1276" w:type="dxa"/>
            <w:vAlign w:val="center"/>
          </w:tcPr>
          <w:p w14:paraId="7A0C2004" w14:textId="085DBC15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-754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52E31" w14:textId="0F0537FD" w:rsidR="004B617F" w:rsidRPr="001D37A6" w:rsidRDefault="004B617F" w:rsidP="004B617F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-802</w:t>
            </w:r>
          </w:p>
        </w:tc>
      </w:tr>
    </w:tbl>
    <w:p w14:paraId="3FB5ECC9" w14:textId="77777777" w:rsidR="007E6CB2" w:rsidRPr="007E6CB2" w:rsidRDefault="007E6CB2" w:rsidP="004E21DD">
      <w:pPr>
        <w:spacing w:after="0"/>
        <w:rPr>
          <w:sz w:val="20"/>
        </w:rPr>
      </w:pPr>
      <w:r w:rsidRPr="007E6CB2">
        <w:rPr>
          <w:sz w:val="20"/>
        </w:rPr>
        <w:t>*Zysk operacyjny okresu + amortyzacja okresu.</w:t>
      </w:r>
    </w:p>
    <w:p w14:paraId="2F1AEA52" w14:textId="77777777" w:rsidR="009A2299" w:rsidRPr="001D37A6" w:rsidRDefault="009A2299" w:rsidP="00B4443E">
      <w:pPr>
        <w:spacing w:after="0"/>
        <w:jc w:val="both"/>
        <w:rPr>
          <w:bCs/>
        </w:rPr>
      </w:pPr>
    </w:p>
    <w:p w14:paraId="70E8DFA7" w14:textId="102C6E8A" w:rsidR="00702B83" w:rsidRDefault="00A7284E" w:rsidP="00B4443E">
      <w:pPr>
        <w:spacing w:after="0"/>
        <w:jc w:val="both"/>
      </w:pPr>
      <w:r w:rsidRPr="00A7284E">
        <w:t>W I kwartale 2021</w:t>
      </w:r>
      <w:r>
        <w:t xml:space="preserve"> </w:t>
      </w:r>
      <w:r w:rsidRPr="00A7284E">
        <w:t>roku, podobnie jak w poprzednich okresach działalność budowlana realizowan</w:t>
      </w:r>
      <w:r>
        <w:t>a</w:t>
      </w:r>
      <w:r w:rsidRPr="00A7284E">
        <w:t xml:space="preserve"> przez ZUE stanowiła ok. 92% przychodów Grupy.</w:t>
      </w:r>
    </w:p>
    <w:p w14:paraId="6BF94191" w14:textId="77777777" w:rsidR="00A7284E" w:rsidRPr="009A2299" w:rsidRDefault="00A7284E" w:rsidP="00D718BE">
      <w:pPr>
        <w:spacing w:after="0"/>
        <w:jc w:val="both"/>
      </w:pPr>
    </w:p>
    <w:p w14:paraId="1CC194B5" w14:textId="77777777" w:rsidR="00FF5892" w:rsidRPr="003E1D15" w:rsidRDefault="00C338B0" w:rsidP="00D718BE">
      <w:pPr>
        <w:spacing w:after="0"/>
        <w:jc w:val="both"/>
        <w:rPr>
          <w:b/>
          <w:bCs/>
          <w:lang w:val="pl-PL"/>
        </w:rPr>
      </w:pPr>
      <w:r w:rsidRPr="003E1D15">
        <w:rPr>
          <w:b/>
          <w:bCs/>
          <w:lang w:val="pl-PL"/>
        </w:rPr>
        <w:t>KOMENTARZ DOTYCZ</w:t>
      </w:r>
      <w:r w:rsidRPr="003D52C6">
        <w:rPr>
          <w:b/>
          <w:bCs/>
        </w:rPr>
        <w:t>Ą</w:t>
      </w:r>
      <w:r w:rsidRPr="003E1D15">
        <w:rPr>
          <w:b/>
          <w:bCs/>
          <w:lang w:val="pl-PL"/>
        </w:rPr>
        <w:t>CY SYTUACJI RYNKOWEJ</w:t>
      </w:r>
    </w:p>
    <w:p w14:paraId="24C3B56B" w14:textId="77777777" w:rsidR="008B4FFD" w:rsidRDefault="008B4FFD" w:rsidP="00E10D4D">
      <w:pPr>
        <w:spacing w:after="0"/>
        <w:jc w:val="both"/>
        <w:rPr>
          <w:i/>
          <w:iCs/>
        </w:rPr>
      </w:pPr>
    </w:p>
    <w:p w14:paraId="4381D854" w14:textId="462D3271" w:rsidR="00DE5C23" w:rsidRDefault="00DE5C23" w:rsidP="00006D45">
      <w:pPr>
        <w:spacing w:after="0"/>
        <w:jc w:val="both"/>
        <w:rPr>
          <w:i/>
          <w:iCs/>
        </w:rPr>
      </w:pPr>
      <w:r w:rsidRPr="00B43614">
        <w:rPr>
          <w:i/>
          <w:iCs/>
        </w:rPr>
        <w:t xml:space="preserve">Początek roku jest najsłabszym kwartałem jeśli chodzi o generowanie przychodów, co jest charakterystyczne dla działalności </w:t>
      </w:r>
      <w:r>
        <w:rPr>
          <w:i/>
          <w:iCs/>
        </w:rPr>
        <w:t>branży budowlanej</w:t>
      </w:r>
      <w:r w:rsidR="00BA0415">
        <w:rPr>
          <w:i/>
          <w:iCs/>
        </w:rPr>
        <w:t xml:space="preserve"> i infrastrukturalnej</w:t>
      </w:r>
      <w:r w:rsidRPr="00B43614">
        <w:rPr>
          <w:i/>
          <w:iCs/>
        </w:rPr>
        <w:t>.</w:t>
      </w:r>
      <w:r>
        <w:rPr>
          <w:i/>
          <w:iCs/>
        </w:rPr>
        <w:t xml:space="preserve"> Potwierdzają to </w:t>
      </w:r>
      <w:r w:rsidR="00BA0415">
        <w:rPr>
          <w:i/>
          <w:iCs/>
        </w:rPr>
        <w:t xml:space="preserve">wyniki w </w:t>
      </w:r>
      <w:r w:rsidR="0061356C">
        <w:rPr>
          <w:i/>
          <w:iCs/>
        </w:rPr>
        <w:t> </w:t>
      </w:r>
      <w:r w:rsidRPr="00DE5C23">
        <w:rPr>
          <w:i/>
          <w:iCs/>
        </w:rPr>
        <w:t>analogiczn</w:t>
      </w:r>
      <w:r w:rsidR="00BA0415">
        <w:rPr>
          <w:i/>
          <w:iCs/>
        </w:rPr>
        <w:t>ych</w:t>
      </w:r>
      <w:r w:rsidRPr="00DE5C23">
        <w:rPr>
          <w:i/>
          <w:iCs/>
        </w:rPr>
        <w:t xml:space="preserve"> okres</w:t>
      </w:r>
      <w:r w:rsidR="00BA0415">
        <w:rPr>
          <w:i/>
          <w:iCs/>
        </w:rPr>
        <w:t>ach</w:t>
      </w:r>
      <w:r w:rsidRPr="00DE5C23">
        <w:rPr>
          <w:i/>
          <w:iCs/>
        </w:rPr>
        <w:t xml:space="preserve"> poprzednich lat</w:t>
      </w:r>
      <w:r>
        <w:rPr>
          <w:i/>
          <w:iCs/>
        </w:rPr>
        <w:t>.</w:t>
      </w:r>
      <w:r w:rsidRPr="00B43614">
        <w:rPr>
          <w:i/>
          <w:iCs/>
        </w:rPr>
        <w:t xml:space="preserve"> </w:t>
      </w:r>
      <w:r>
        <w:rPr>
          <w:i/>
          <w:iCs/>
        </w:rPr>
        <w:t>Sytuacja</w:t>
      </w:r>
      <w:r w:rsidR="00211AA9">
        <w:rPr>
          <w:i/>
          <w:iCs/>
        </w:rPr>
        <w:t xml:space="preserve"> ta</w:t>
      </w:r>
      <w:r>
        <w:rPr>
          <w:i/>
          <w:iCs/>
        </w:rPr>
        <w:t xml:space="preserve"> </w:t>
      </w:r>
      <w:r w:rsidRPr="00B43614">
        <w:rPr>
          <w:i/>
          <w:iCs/>
        </w:rPr>
        <w:t>związan</w:t>
      </w:r>
      <w:r>
        <w:rPr>
          <w:i/>
          <w:iCs/>
        </w:rPr>
        <w:t>a jest</w:t>
      </w:r>
      <w:r w:rsidRPr="00B43614">
        <w:rPr>
          <w:i/>
          <w:iCs/>
        </w:rPr>
        <w:t xml:space="preserve"> m.in. z warunkami atmosferycznymi, które uniemożliwiają realizację części prac budowlanych.</w:t>
      </w:r>
    </w:p>
    <w:p w14:paraId="3E23AB16" w14:textId="38849595" w:rsidR="00DE5C23" w:rsidRDefault="00DE5C23" w:rsidP="00EA41D1">
      <w:pPr>
        <w:spacing w:after="0"/>
        <w:jc w:val="both"/>
        <w:rPr>
          <w:i/>
          <w:iCs/>
        </w:rPr>
      </w:pPr>
    </w:p>
    <w:p w14:paraId="11F68C2D" w14:textId="0269E12E" w:rsidR="00F60386" w:rsidRDefault="00F60386" w:rsidP="004E21DD">
      <w:pPr>
        <w:spacing w:after="0"/>
        <w:jc w:val="both"/>
        <w:rPr>
          <w:i/>
          <w:iCs/>
        </w:rPr>
      </w:pPr>
      <w:r>
        <w:rPr>
          <w:i/>
          <w:iCs/>
        </w:rPr>
        <w:t>Zauważalne ostatnio r</w:t>
      </w:r>
      <w:r w:rsidRPr="00F60386">
        <w:rPr>
          <w:i/>
          <w:iCs/>
        </w:rPr>
        <w:t>osnące ceny</w:t>
      </w:r>
      <w:r w:rsidR="00006701">
        <w:rPr>
          <w:i/>
          <w:iCs/>
        </w:rPr>
        <w:t xml:space="preserve"> surowców takich jak</w:t>
      </w:r>
      <w:r w:rsidRPr="00F60386">
        <w:rPr>
          <w:i/>
          <w:iCs/>
        </w:rPr>
        <w:t xml:space="preserve"> stal </w:t>
      </w:r>
      <w:r w:rsidR="00006701">
        <w:rPr>
          <w:i/>
          <w:iCs/>
        </w:rPr>
        <w:t xml:space="preserve">czy </w:t>
      </w:r>
      <w:r w:rsidRPr="00F60386">
        <w:rPr>
          <w:i/>
          <w:iCs/>
        </w:rPr>
        <w:t>rop</w:t>
      </w:r>
      <w:r w:rsidR="00006701">
        <w:rPr>
          <w:i/>
          <w:iCs/>
        </w:rPr>
        <w:t>a</w:t>
      </w:r>
      <w:r w:rsidRPr="00F60386">
        <w:rPr>
          <w:i/>
          <w:iCs/>
        </w:rPr>
        <w:t xml:space="preserve"> naftow</w:t>
      </w:r>
      <w:r w:rsidR="00006701">
        <w:rPr>
          <w:i/>
          <w:iCs/>
        </w:rPr>
        <w:t>a</w:t>
      </w:r>
      <w:r w:rsidRPr="00F60386">
        <w:rPr>
          <w:i/>
          <w:iCs/>
        </w:rPr>
        <w:t xml:space="preserve"> </w:t>
      </w:r>
      <w:r>
        <w:rPr>
          <w:i/>
          <w:iCs/>
        </w:rPr>
        <w:t xml:space="preserve">mają bezpośredni wpływ </w:t>
      </w:r>
      <w:r w:rsidRPr="00F60386">
        <w:rPr>
          <w:i/>
          <w:iCs/>
        </w:rPr>
        <w:t>na wzrost cen materiałów budowlanych</w:t>
      </w:r>
      <w:r>
        <w:rPr>
          <w:i/>
          <w:iCs/>
        </w:rPr>
        <w:t xml:space="preserve">, a tym samym na </w:t>
      </w:r>
      <w:r w:rsidRPr="00F60386">
        <w:rPr>
          <w:i/>
          <w:iCs/>
        </w:rPr>
        <w:t>finalnie wyższe koszty wykonania inwestycji infrastrukturalnych</w:t>
      </w:r>
      <w:r>
        <w:rPr>
          <w:i/>
          <w:iCs/>
        </w:rPr>
        <w:t xml:space="preserve">. </w:t>
      </w:r>
      <w:r w:rsidR="00006701">
        <w:rPr>
          <w:i/>
          <w:iCs/>
        </w:rPr>
        <w:t>Również o</w:t>
      </w:r>
      <w:r w:rsidR="00006701" w:rsidRPr="00F60386">
        <w:rPr>
          <w:i/>
          <w:iCs/>
        </w:rPr>
        <w:t>becny trend cenowy energii elektrycznej oznacza silny impuls do dalszych wzrostów cen wyrobów budowlanych.</w:t>
      </w:r>
      <w:r w:rsidR="00006701">
        <w:rPr>
          <w:i/>
          <w:iCs/>
        </w:rPr>
        <w:t xml:space="preserve"> W</w:t>
      </w:r>
      <w:r w:rsidRPr="00F60386">
        <w:rPr>
          <w:i/>
          <w:iCs/>
        </w:rPr>
        <w:t>iększoś</w:t>
      </w:r>
      <w:r w:rsidR="00006701">
        <w:rPr>
          <w:i/>
          <w:iCs/>
        </w:rPr>
        <w:t>ć</w:t>
      </w:r>
      <w:r w:rsidRPr="00F60386">
        <w:rPr>
          <w:i/>
          <w:iCs/>
        </w:rPr>
        <w:t xml:space="preserve"> materiałów budowlanych wykorzystywanych w </w:t>
      </w:r>
      <w:r w:rsidR="0061356C">
        <w:rPr>
          <w:i/>
          <w:iCs/>
        </w:rPr>
        <w:t> </w:t>
      </w:r>
      <w:r w:rsidRPr="00F60386">
        <w:rPr>
          <w:i/>
          <w:iCs/>
        </w:rPr>
        <w:t xml:space="preserve">budownictwie infrastrukturalnym </w:t>
      </w:r>
      <w:r w:rsidR="00006701">
        <w:rPr>
          <w:i/>
          <w:iCs/>
        </w:rPr>
        <w:t xml:space="preserve">tworzona jest przy użyciu dużej ilości energii, </w:t>
      </w:r>
      <w:r w:rsidRPr="00F60386">
        <w:rPr>
          <w:i/>
          <w:iCs/>
        </w:rPr>
        <w:t xml:space="preserve">co czyni je </w:t>
      </w:r>
      <w:r w:rsidR="0061356C">
        <w:rPr>
          <w:i/>
          <w:iCs/>
        </w:rPr>
        <w:t> </w:t>
      </w:r>
      <w:r w:rsidR="00006701">
        <w:rPr>
          <w:i/>
          <w:iCs/>
        </w:rPr>
        <w:t xml:space="preserve">szczególnie </w:t>
      </w:r>
      <w:r w:rsidRPr="00F60386">
        <w:rPr>
          <w:i/>
          <w:iCs/>
        </w:rPr>
        <w:t xml:space="preserve">wrażliwymi na </w:t>
      </w:r>
      <w:r w:rsidR="00006701">
        <w:rPr>
          <w:i/>
          <w:iCs/>
        </w:rPr>
        <w:t xml:space="preserve">bieżące </w:t>
      </w:r>
      <w:r w:rsidRPr="00F60386">
        <w:rPr>
          <w:i/>
          <w:iCs/>
        </w:rPr>
        <w:t xml:space="preserve">ceny energii elektrycznej, gazu </w:t>
      </w:r>
      <w:r w:rsidR="00006701">
        <w:rPr>
          <w:i/>
          <w:iCs/>
        </w:rPr>
        <w:t xml:space="preserve">oraz </w:t>
      </w:r>
      <w:r w:rsidRPr="00F60386">
        <w:rPr>
          <w:i/>
          <w:iCs/>
        </w:rPr>
        <w:t xml:space="preserve">uprawnień do emisji CO2. </w:t>
      </w:r>
    </w:p>
    <w:p w14:paraId="02646886" w14:textId="77777777" w:rsidR="00F60386" w:rsidRDefault="00F60386" w:rsidP="004E21DD">
      <w:pPr>
        <w:spacing w:after="0"/>
        <w:jc w:val="both"/>
        <w:rPr>
          <w:i/>
          <w:iCs/>
        </w:rPr>
      </w:pPr>
    </w:p>
    <w:p w14:paraId="35CACCB2" w14:textId="32F04F91" w:rsidR="00F967CF" w:rsidRDefault="0065697D" w:rsidP="004E21DD">
      <w:pPr>
        <w:spacing w:after="0"/>
        <w:jc w:val="both"/>
        <w:rPr>
          <w:i/>
          <w:iCs/>
        </w:rPr>
      </w:pPr>
      <w:r>
        <w:rPr>
          <w:i/>
          <w:iCs/>
        </w:rPr>
        <w:t>Rynek z nadzieją patrzy na kont</w:t>
      </w:r>
      <w:r w:rsidR="00E10D4D">
        <w:rPr>
          <w:i/>
          <w:iCs/>
        </w:rPr>
        <w:t>y</w:t>
      </w:r>
      <w:r>
        <w:rPr>
          <w:i/>
          <w:iCs/>
        </w:rPr>
        <w:t xml:space="preserve">nuowany, największy </w:t>
      </w:r>
      <w:r w:rsidR="00547E89">
        <w:rPr>
          <w:i/>
          <w:iCs/>
        </w:rPr>
        <w:t>w historii</w:t>
      </w:r>
      <w:r w:rsidR="001E4FC4">
        <w:rPr>
          <w:i/>
          <w:iCs/>
        </w:rPr>
        <w:t>,</w:t>
      </w:r>
      <w:r w:rsidR="00547E89">
        <w:rPr>
          <w:i/>
          <w:iCs/>
        </w:rPr>
        <w:t xml:space="preserve"> plan modernizacji polskiej sieci kolejowej</w:t>
      </w:r>
      <w:r>
        <w:rPr>
          <w:i/>
          <w:iCs/>
        </w:rPr>
        <w:t>, a także projekt</w:t>
      </w:r>
      <w:r w:rsidR="00F967CF">
        <w:rPr>
          <w:i/>
          <w:iCs/>
        </w:rPr>
        <w:t xml:space="preserve"> </w:t>
      </w:r>
      <w:r>
        <w:rPr>
          <w:i/>
          <w:iCs/>
        </w:rPr>
        <w:t xml:space="preserve">Centralnego Portu Komunikacyjnego, w ramach którego </w:t>
      </w:r>
      <w:r w:rsidR="00F967CF">
        <w:rPr>
          <w:i/>
          <w:iCs/>
        </w:rPr>
        <w:t>plan</w:t>
      </w:r>
      <w:r>
        <w:rPr>
          <w:i/>
          <w:iCs/>
        </w:rPr>
        <w:t>owana jest</w:t>
      </w:r>
      <w:r w:rsidR="00F967CF">
        <w:rPr>
          <w:i/>
          <w:iCs/>
        </w:rPr>
        <w:t xml:space="preserve"> budow</w:t>
      </w:r>
      <w:r>
        <w:rPr>
          <w:i/>
          <w:iCs/>
        </w:rPr>
        <w:t>a</w:t>
      </w:r>
      <w:r w:rsidR="00F967CF">
        <w:rPr>
          <w:i/>
          <w:iCs/>
        </w:rPr>
        <w:t xml:space="preserve"> ok. 1 800 km nowych linii kolejowych.</w:t>
      </w:r>
    </w:p>
    <w:p w14:paraId="2B401085" w14:textId="77777777" w:rsidR="00F967CF" w:rsidRDefault="00F967CF" w:rsidP="004E21DD">
      <w:pPr>
        <w:spacing w:after="0"/>
        <w:jc w:val="both"/>
        <w:rPr>
          <w:i/>
          <w:iCs/>
        </w:rPr>
      </w:pPr>
    </w:p>
    <w:p w14:paraId="03D0D354" w14:textId="4A83F340" w:rsidR="00F967CF" w:rsidRDefault="0065697D" w:rsidP="004E21DD">
      <w:pPr>
        <w:spacing w:after="0"/>
        <w:jc w:val="both"/>
        <w:rPr>
          <w:i/>
          <w:iCs/>
        </w:rPr>
      </w:pPr>
      <w:r w:rsidRPr="008548E0">
        <w:rPr>
          <w:i/>
          <w:iCs/>
        </w:rPr>
        <w:t xml:space="preserve">Do końca 2021 roku </w:t>
      </w:r>
      <w:r w:rsidR="003D62B0" w:rsidRPr="008548E0">
        <w:rPr>
          <w:i/>
          <w:iCs/>
        </w:rPr>
        <w:t xml:space="preserve">PKP PLK </w:t>
      </w:r>
      <w:r w:rsidR="00893B33">
        <w:rPr>
          <w:i/>
          <w:iCs/>
        </w:rPr>
        <w:t>planuje ogłosić</w:t>
      </w:r>
      <w:r w:rsidR="00893B33" w:rsidRPr="008548E0">
        <w:rPr>
          <w:i/>
          <w:iCs/>
        </w:rPr>
        <w:t xml:space="preserve"> </w:t>
      </w:r>
      <w:r w:rsidR="008548E0" w:rsidRPr="008548E0">
        <w:rPr>
          <w:i/>
          <w:iCs/>
        </w:rPr>
        <w:t xml:space="preserve">przetargi </w:t>
      </w:r>
      <w:r w:rsidR="003D62B0" w:rsidRPr="008548E0">
        <w:rPr>
          <w:i/>
          <w:iCs/>
        </w:rPr>
        <w:t xml:space="preserve">na roboty budowlane </w:t>
      </w:r>
      <w:r w:rsidRPr="008548E0">
        <w:rPr>
          <w:i/>
          <w:iCs/>
        </w:rPr>
        <w:t xml:space="preserve">zakładające realizację końcowych inwestycji zaplanowanych w ramach KPK oraz projektów planowanych w ramach nowej perspektywy finansowej UE na lata 2021 – 2027. </w:t>
      </w:r>
      <w:r w:rsidR="006B7C2E" w:rsidRPr="008548E0">
        <w:rPr>
          <w:i/>
          <w:iCs/>
        </w:rPr>
        <w:t>Kontrakty opiewają ł</w:t>
      </w:r>
      <w:r w:rsidRPr="008548E0">
        <w:rPr>
          <w:i/>
          <w:iCs/>
        </w:rPr>
        <w:t xml:space="preserve">ącznie </w:t>
      </w:r>
      <w:r w:rsidR="006B7C2E" w:rsidRPr="008548E0">
        <w:rPr>
          <w:i/>
          <w:iCs/>
        </w:rPr>
        <w:t xml:space="preserve">na </w:t>
      </w:r>
      <w:r w:rsidR="003D62B0" w:rsidRPr="008548E0">
        <w:rPr>
          <w:i/>
          <w:iCs/>
        </w:rPr>
        <w:t xml:space="preserve">kwotę </w:t>
      </w:r>
      <w:r w:rsidR="00847844">
        <w:rPr>
          <w:i/>
          <w:iCs/>
        </w:rPr>
        <w:t xml:space="preserve">kilkunastu </w:t>
      </w:r>
      <w:r w:rsidR="008B4FFD" w:rsidRPr="008548E0">
        <w:rPr>
          <w:i/>
          <w:iCs/>
        </w:rPr>
        <w:t xml:space="preserve"> </w:t>
      </w:r>
      <w:r w:rsidR="003D62B0" w:rsidRPr="008548E0">
        <w:rPr>
          <w:i/>
          <w:iCs/>
        </w:rPr>
        <w:t>m</w:t>
      </w:r>
      <w:r w:rsidR="001E4FC4">
        <w:rPr>
          <w:i/>
          <w:iCs/>
        </w:rPr>
        <w:t>iliardów złotych</w:t>
      </w:r>
      <w:r w:rsidR="003D62B0" w:rsidRPr="008548E0">
        <w:rPr>
          <w:i/>
          <w:iCs/>
        </w:rPr>
        <w:t>.</w:t>
      </w:r>
      <w:r>
        <w:rPr>
          <w:i/>
          <w:iCs/>
        </w:rPr>
        <w:t xml:space="preserve"> </w:t>
      </w:r>
      <w:r w:rsidR="00FC4F0E" w:rsidRPr="007611CA">
        <w:rPr>
          <w:i/>
          <w:iCs/>
        </w:rPr>
        <w:t xml:space="preserve">ZUE jest przygotowane pod kątem kadrowym, sprzętowym i finansowym do realizacji zadań z </w:t>
      </w:r>
      <w:r w:rsidR="00D213B2">
        <w:rPr>
          <w:i/>
          <w:iCs/>
        </w:rPr>
        <w:t> </w:t>
      </w:r>
      <w:r w:rsidR="00FC4F0E" w:rsidRPr="007611CA">
        <w:rPr>
          <w:i/>
          <w:iCs/>
        </w:rPr>
        <w:t>tej puli.</w:t>
      </w:r>
    </w:p>
    <w:p w14:paraId="1901460D" w14:textId="77777777" w:rsidR="006B7C2E" w:rsidRDefault="006B7C2E" w:rsidP="004E21DD">
      <w:pPr>
        <w:spacing w:after="0"/>
        <w:jc w:val="both"/>
        <w:rPr>
          <w:i/>
          <w:iCs/>
        </w:rPr>
      </w:pPr>
    </w:p>
    <w:p w14:paraId="3858F94E" w14:textId="1A1DB553" w:rsidR="003D62B0" w:rsidRPr="004E21DD" w:rsidRDefault="006B7C2E" w:rsidP="007D6F15">
      <w:pPr>
        <w:pStyle w:val="pt-tekstsprawozdania-000114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</w:pP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N</w:t>
      </w:r>
      <w:r w:rsidR="008B4FFD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a rynku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robót kolejowych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liczba </w:t>
      </w:r>
      <w:r w:rsidR="0073094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ogłaszanych i rozstrzyganych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przetargów</w:t>
      </w:r>
      <w:r w:rsidR="00006D4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nadal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jest ograniczona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. </w:t>
      </w:r>
      <w:r w:rsidR="0073094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W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połączeniu</w:t>
      </w:r>
      <w:r w:rsidR="0034275B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z </w:t>
      </w:r>
      <w:r w:rsidR="0061356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 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rosnącymi cenami </w:t>
      </w:r>
      <w:r w:rsidR="00006D45" w:rsidRPr="00CC6341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materiałów i robocizny</w:t>
      </w:r>
      <w:r w:rsidR="0073094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</w:t>
      </w:r>
      <w:r w:rsidR="00006D45" w:rsidRPr="00554B2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może prowadzić </w:t>
      </w:r>
      <w:r w:rsidR="0073094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to </w:t>
      </w:r>
      <w:r w:rsidR="00006D45" w:rsidRPr="00554B2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do niebezpiecznej dla stabilności branży wojny cenowej</w:t>
      </w:r>
      <w:r w:rsidR="00EA41D1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, której sygnały już obserwujemy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. </w:t>
      </w:r>
      <w:r w:rsidR="00006D4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Dlatego pilnie potrzebne jest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szersze otwarci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e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w </w:t>
      </w:r>
      <w:r w:rsidR="0061356C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 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kwestii </w:t>
      </w:r>
      <w:r w:rsidR="00F53270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nowych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zleceń</w:t>
      </w:r>
      <w:r w:rsidR="00006D45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 </w:t>
      </w:r>
      <w:r w:rsidR="00847844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.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Jest to ist</w:t>
      </w:r>
      <w:r w:rsidR="00E10D4D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o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tne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nie tylko dla 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samych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wykonawców 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robót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budowlanych, ale 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też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dla </w:t>
      </w:r>
      <w:r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 xml:space="preserve">wszystkich pozostałych </w:t>
      </w:r>
      <w:r w:rsidR="00A01925" w:rsidRPr="004E21DD">
        <w:rPr>
          <w:rFonts w:ascii="Calibri" w:eastAsia="Calibri" w:hAnsi="Calibri" w:cs="Calibri"/>
          <w:i/>
          <w:iCs/>
          <w:color w:val="000000"/>
          <w:sz w:val="22"/>
          <w:szCs w:val="22"/>
          <w:bdr w:val="nil"/>
          <w:lang w:val="es-ES_tradnl"/>
        </w:rPr>
        <w:t>podmiotów w łańcuchu dostaw dla branży kolejowej.</w:t>
      </w:r>
    </w:p>
    <w:p w14:paraId="4D9A478A" w14:textId="64330E42" w:rsidR="00F53270" w:rsidRDefault="00F53270" w:rsidP="007D6F15">
      <w:pPr>
        <w:spacing w:after="0"/>
        <w:jc w:val="both"/>
        <w:rPr>
          <w:i/>
          <w:iCs/>
        </w:rPr>
      </w:pPr>
    </w:p>
    <w:p w14:paraId="21731042" w14:textId="6C1A6D9A" w:rsidR="00006D45" w:rsidRDefault="00006D45" w:rsidP="00006D45">
      <w:pPr>
        <w:spacing w:after="0"/>
        <w:jc w:val="both"/>
        <w:rPr>
          <w:i/>
          <w:iCs/>
        </w:rPr>
      </w:pPr>
      <w:r>
        <w:rPr>
          <w:i/>
        </w:rPr>
        <w:t>Jako Grupa ZUE</w:t>
      </w:r>
      <w:r w:rsidR="0020118E">
        <w:t xml:space="preserve"> </w:t>
      </w:r>
      <w:r w:rsidR="00F53270" w:rsidRPr="00077521">
        <w:rPr>
          <w:i/>
        </w:rPr>
        <w:t xml:space="preserve">od dłuższego czasu </w:t>
      </w:r>
      <w:r w:rsidR="006B7C2E">
        <w:rPr>
          <w:i/>
        </w:rPr>
        <w:t>aktywnie bierzemy udział w przetargach</w:t>
      </w:r>
      <w:r w:rsidR="00F53270" w:rsidRPr="00077521">
        <w:rPr>
          <w:i/>
        </w:rPr>
        <w:t xml:space="preserve"> na rynku miejskim</w:t>
      </w:r>
      <w:r w:rsidR="006B7C2E">
        <w:rPr>
          <w:i/>
        </w:rPr>
        <w:t xml:space="preserve">. </w:t>
      </w:r>
      <w:r>
        <w:rPr>
          <w:i/>
        </w:rPr>
        <w:t>A</w:t>
      </w:r>
      <w:r w:rsidR="000645D9">
        <w:rPr>
          <w:i/>
        </w:rPr>
        <w:t xml:space="preserve">ngażujemy się </w:t>
      </w:r>
      <w:r>
        <w:rPr>
          <w:i/>
        </w:rPr>
        <w:t>g</w:t>
      </w:r>
      <w:r w:rsidRPr="00077521">
        <w:rPr>
          <w:i/>
        </w:rPr>
        <w:t xml:space="preserve">łównie </w:t>
      </w:r>
      <w:r w:rsidR="00F53270" w:rsidRPr="00077521">
        <w:rPr>
          <w:i/>
        </w:rPr>
        <w:t>w</w:t>
      </w:r>
      <w:r w:rsidR="000645D9">
        <w:rPr>
          <w:i/>
        </w:rPr>
        <w:t xml:space="preserve"> zadani</w:t>
      </w:r>
      <w:r>
        <w:rPr>
          <w:i/>
        </w:rPr>
        <w:t>a</w:t>
      </w:r>
      <w:r w:rsidR="000645D9">
        <w:rPr>
          <w:i/>
        </w:rPr>
        <w:t xml:space="preserve"> w</w:t>
      </w:r>
      <w:r w:rsidR="00F53270" w:rsidRPr="00077521">
        <w:rPr>
          <w:i/>
        </w:rPr>
        <w:t xml:space="preserve"> formule “buduj</w:t>
      </w:r>
      <w:r w:rsidR="00E10D4D">
        <w:rPr>
          <w:i/>
        </w:rPr>
        <w:t>”</w:t>
      </w:r>
      <w:r w:rsidR="000645D9">
        <w:rPr>
          <w:i/>
        </w:rPr>
        <w:t xml:space="preserve">, których </w:t>
      </w:r>
      <w:r w:rsidR="00F53270" w:rsidRPr="00077521">
        <w:rPr>
          <w:i/>
        </w:rPr>
        <w:t xml:space="preserve">czas realizacji </w:t>
      </w:r>
      <w:r w:rsidR="000645D9">
        <w:rPr>
          <w:i/>
        </w:rPr>
        <w:t xml:space="preserve">wynosi </w:t>
      </w:r>
      <w:r w:rsidR="00EC1CBE">
        <w:rPr>
          <w:i/>
        </w:rPr>
        <w:t xml:space="preserve">często </w:t>
      </w:r>
      <w:r w:rsidR="00F53270" w:rsidRPr="00077521">
        <w:rPr>
          <w:i/>
        </w:rPr>
        <w:t>poniżej jednego roku</w:t>
      </w:r>
      <w:r w:rsidR="006B5F01" w:rsidRPr="00077521">
        <w:rPr>
          <w:i/>
        </w:rPr>
        <w:t>.</w:t>
      </w:r>
      <w:r w:rsidR="00062783">
        <w:rPr>
          <w:i/>
        </w:rPr>
        <w:t xml:space="preserve"> Ostatnio złożyliśmy najkorzystniejszą ofertę na tego typu kontrakt w Dąbrowie Górniczej na kwotę 62 mln zł, a na początku roku podpisaliśmy umowę w Grudziądzu na kwotę 48 mln zł – również w formule “buduj”</w:t>
      </w:r>
      <w:r w:rsidR="00CC6341">
        <w:rPr>
          <w:i/>
        </w:rPr>
        <w:t>.</w:t>
      </w:r>
      <w:r w:rsidR="00F53270" w:rsidRPr="00077521">
        <w:rPr>
          <w:i/>
        </w:rPr>
        <w:t xml:space="preserve"> </w:t>
      </w:r>
      <w:r>
        <w:rPr>
          <w:i/>
          <w:iCs/>
        </w:rPr>
        <w:t>Pomimo pandemii i mniejszych wpływów podatkowych do budżetów aglomeracji miejskich, na chwilę obecną miasta utrzymują długoterminowe plany modernizacji i rozwoju posiadanych sieci linii tramwajowych, co dobrze rokuje na przyszłość.</w:t>
      </w:r>
    </w:p>
    <w:p w14:paraId="564371F1" w14:textId="77777777" w:rsidR="00006D45" w:rsidRDefault="00006D45" w:rsidP="00006D45">
      <w:pPr>
        <w:spacing w:after="0"/>
        <w:jc w:val="both"/>
        <w:rPr>
          <w:i/>
          <w:iCs/>
        </w:rPr>
      </w:pPr>
    </w:p>
    <w:p w14:paraId="7FBEBCA9" w14:textId="00C1FF75" w:rsidR="004C21D4" w:rsidRPr="000A42F2" w:rsidRDefault="006B62B3" w:rsidP="00006D45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 xml:space="preserve">Podsumowując, </w:t>
      </w:r>
      <w:r w:rsidR="000645D9">
        <w:rPr>
          <w:i/>
          <w:iCs/>
        </w:rPr>
        <w:t>bieżąca</w:t>
      </w:r>
      <w:r w:rsidR="007E6CB2">
        <w:rPr>
          <w:i/>
          <w:iCs/>
        </w:rPr>
        <w:t xml:space="preserve"> sytuacja rynkowa</w:t>
      </w:r>
      <w:r w:rsidR="000645D9">
        <w:rPr>
          <w:i/>
          <w:iCs/>
        </w:rPr>
        <w:t>, pomimo wyzwań związanych z rosnącymi kosztami surowców i energii</w:t>
      </w:r>
      <w:r w:rsidR="007E6CB2">
        <w:rPr>
          <w:i/>
          <w:iCs/>
        </w:rPr>
        <w:t xml:space="preserve"> </w:t>
      </w:r>
      <w:r w:rsidR="000645D9">
        <w:rPr>
          <w:i/>
          <w:iCs/>
        </w:rPr>
        <w:t xml:space="preserve">oraz ograniczoną </w:t>
      </w:r>
      <w:r w:rsidR="00F6085F">
        <w:rPr>
          <w:i/>
          <w:iCs/>
        </w:rPr>
        <w:t xml:space="preserve">liczbą </w:t>
      </w:r>
      <w:r w:rsidR="000645D9">
        <w:rPr>
          <w:i/>
          <w:iCs/>
        </w:rPr>
        <w:t>zleceń i przetargów na rynku infrastruktury kolejowej</w:t>
      </w:r>
      <w:r w:rsidR="00F6085F">
        <w:rPr>
          <w:i/>
          <w:iCs/>
        </w:rPr>
        <w:t>,</w:t>
      </w:r>
      <w:r w:rsidR="000645D9">
        <w:rPr>
          <w:i/>
          <w:iCs/>
        </w:rPr>
        <w:t xml:space="preserve"> </w:t>
      </w:r>
      <w:r w:rsidR="00D86F81">
        <w:rPr>
          <w:i/>
          <w:iCs/>
        </w:rPr>
        <w:t>daje perspektywę rozwoju</w:t>
      </w:r>
      <w:r w:rsidR="000645D9">
        <w:rPr>
          <w:i/>
          <w:iCs/>
        </w:rPr>
        <w:t xml:space="preserve"> w dłuższym horyzoncie czasowym.</w:t>
      </w:r>
      <w:r w:rsidR="00D86F81" w:rsidRPr="00D86F81">
        <w:rPr>
          <w:i/>
          <w:iCs/>
        </w:rPr>
        <w:t xml:space="preserve"> </w:t>
      </w:r>
      <w:r w:rsidR="000645D9">
        <w:rPr>
          <w:i/>
          <w:iCs/>
        </w:rPr>
        <w:t>Zaplanowane na</w:t>
      </w:r>
      <w:r w:rsidR="00D86F81">
        <w:rPr>
          <w:i/>
          <w:iCs/>
        </w:rPr>
        <w:t xml:space="preserve"> </w:t>
      </w:r>
      <w:r w:rsidR="00127010">
        <w:rPr>
          <w:i/>
          <w:iCs/>
        </w:rPr>
        <w:t xml:space="preserve">najbliższe </w:t>
      </w:r>
      <w:r w:rsidR="000645D9">
        <w:rPr>
          <w:i/>
          <w:iCs/>
        </w:rPr>
        <w:t>6</w:t>
      </w:r>
      <w:r w:rsidR="00D86F81">
        <w:rPr>
          <w:i/>
          <w:iCs/>
        </w:rPr>
        <w:t xml:space="preserve"> lat inwestycje</w:t>
      </w:r>
      <w:r w:rsidR="00F6085F">
        <w:rPr>
          <w:i/>
          <w:iCs/>
        </w:rPr>
        <w:t>,</w:t>
      </w:r>
      <w:r w:rsidR="007E6CB2">
        <w:rPr>
          <w:i/>
          <w:iCs/>
        </w:rPr>
        <w:t xml:space="preserve"> w</w:t>
      </w:r>
      <w:r w:rsidR="000645D9">
        <w:rPr>
          <w:i/>
          <w:iCs/>
        </w:rPr>
        <w:t xml:space="preserve"> </w:t>
      </w:r>
      <w:r w:rsidR="0061356C">
        <w:rPr>
          <w:i/>
          <w:iCs/>
        </w:rPr>
        <w:t> </w:t>
      </w:r>
      <w:r w:rsidR="000645D9">
        <w:rPr>
          <w:i/>
          <w:iCs/>
        </w:rPr>
        <w:t xml:space="preserve">połączeniu </w:t>
      </w:r>
      <w:r w:rsidR="007E6CB2">
        <w:rPr>
          <w:i/>
          <w:iCs/>
        </w:rPr>
        <w:t>ze stabilnymi źródłami finansowani</w:t>
      </w:r>
      <w:r w:rsidR="00300566">
        <w:rPr>
          <w:i/>
          <w:iCs/>
        </w:rPr>
        <w:t xml:space="preserve">a </w:t>
      </w:r>
      <w:r w:rsidR="000645D9">
        <w:rPr>
          <w:i/>
          <w:iCs/>
        </w:rPr>
        <w:t xml:space="preserve">w ramach </w:t>
      </w:r>
      <w:r w:rsidR="00300566">
        <w:rPr>
          <w:i/>
          <w:iCs/>
        </w:rPr>
        <w:t>perspektywy UE</w:t>
      </w:r>
      <w:r w:rsidR="004C1FA7">
        <w:rPr>
          <w:i/>
          <w:iCs/>
        </w:rPr>
        <w:t xml:space="preserve"> 2021-2027</w:t>
      </w:r>
      <w:r w:rsidR="00F6085F">
        <w:rPr>
          <w:i/>
          <w:iCs/>
        </w:rPr>
        <w:t>,</w:t>
      </w:r>
      <w:r w:rsidR="004C1FA7">
        <w:rPr>
          <w:i/>
          <w:iCs/>
        </w:rPr>
        <w:t xml:space="preserve"> </w:t>
      </w:r>
      <w:r w:rsidR="007E6CB2">
        <w:rPr>
          <w:i/>
          <w:iCs/>
        </w:rPr>
        <w:t xml:space="preserve">pozwalają </w:t>
      </w:r>
      <w:r w:rsidR="000645D9">
        <w:rPr>
          <w:i/>
          <w:iCs/>
        </w:rPr>
        <w:t xml:space="preserve">nam </w:t>
      </w:r>
      <w:r w:rsidR="00A239BE">
        <w:rPr>
          <w:i/>
          <w:iCs/>
        </w:rPr>
        <w:t>patrzeć</w:t>
      </w:r>
      <w:r w:rsidR="00D86F81">
        <w:rPr>
          <w:i/>
          <w:iCs/>
        </w:rPr>
        <w:t xml:space="preserve"> </w:t>
      </w:r>
      <w:r w:rsidR="000645D9">
        <w:rPr>
          <w:i/>
          <w:iCs/>
        </w:rPr>
        <w:t xml:space="preserve">na rynek z optymizmem </w:t>
      </w:r>
      <w:r w:rsidR="004C21D4">
        <w:t xml:space="preserve">- </w:t>
      </w:r>
      <w:r w:rsidR="004C21D4">
        <w:rPr>
          <w:b/>
          <w:bCs/>
        </w:rPr>
        <w:t>dodaje</w:t>
      </w:r>
      <w:r w:rsidR="004C21D4" w:rsidRPr="00041D7F">
        <w:rPr>
          <w:b/>
          <w:bCs/>
        </w:rPr>
        <w:t xml:space="preserve"> Wiesław Nowak, Prezes Zarządu ZUE S.A.</w:t>
      </w:r>
    </w:p>
    <w:p w14:paraId="75ED5B30" w14:textId="10FB71B4" w:rsidR="00A239BE" w:rsidRDefault="00A239BE" w:rsidP="00006D45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3A46CAA" w14:textId="49B31304" w:rsidR="00FF5892" w:rsidRPr="003D52C6" w:rsidRDefault="00C338B0" w:rsidP="004E21DD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3D52C6">
        <w:rPr>
          <w:rFonts w:ascii="Calibri" w:eastAsia="Calibri" w:hAnsi="Calibri" w:cs="Calibri"/>
          <w:b/>
          <w:bCs/>
          <w:i/>
          <w:iCs/>
          <w:sz w:val="22"/>
          <w:szCs w:val="22"/>
        </w:rPr>
        <w:t>Dodatkowych informacji udzielają:</w:t>
      </w:r>
    </w:p>
    <w:p w14:paraId="05E9A93A" w14:textId="77777777" w:rsidR="00FF5892" w:rsidRPr="003D52C6" w:rsidRDefault="00FF5892" w:rsidP="004E21DD">
      <w:pPr>
        <w:pStyle w:val="NormalnyWeb"/>
        <w:spacing w:before="0" w:after="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00DC619" w14:textId="77777777" w:rsidR="00FF5892" w:rsidRPr="003D52C6" w:rsidRDefault="00C338B0" w:rsidP="004E21DD">
      <w:pPr>
        <w:spacing w:after="0"/>
        <w:jc w:val="both"/>
        <w:rPr>
          <w:spacing w:val="-3"/>
        </w:rPr>
      </w:pPr>
      <w:r w:rsidRPr="003D52C6">
        <w:t xml:space="preserve">Magda Kołodziejczyk </w:t>
      </w:r>
    </w:p>
    <w:p w14:paraId="5B75977B" w14:textId="77777777" w:rsidR="00FF5892" w:rsidRPr="003D52C6" w:rsidRDefault="00C338B0" w:rsidP="004E21DD">
      <w:pPr>
        <w:spacing w:after="0"/>
        <w:jc w:val="both"/>
        <w:rPr>
          <w:spacing w:val="-3"/>
        </w:rPr>
      </w:pPr>
      <w:r w:rsidRPr="003D52C6">
        <w:rPr>
          <w:spacing w:val="-3"/>
        </w:rPr>
        <w:t>M+G</w:t>
      </w:r>
    </w:p>
    <w:p w14:paraId="494120D3" w14:textId="77777777" w:rsidR="00FF5892" w:rsidRPr="003D52C6" w:rsidRDefault="00C338B0" w:rsidP="004E21DD">
      <w:pPr>
        <w:spacing w:after="0"/>
        <w:jc w:val="both"/>
        <w:rPr>
          <w:spacing w:val="-3"/>
        </w:rPr>
      </w:pPr>
      <w:r w:rsidRPr="003D52C6">
        <w:rPr>
          <w:spacing w:val="-3"/>
          <w:lang w:val="de-DE"/>
        </w:rPr>
        <w:t>tel. +48 22 416 01 02, +48 501 168 807</w:t>
      </w:r>
    </w:p>
    <w:p w14:paraId="62952201" w14:textId="786EEA1B" w:rsidR="00FF5892" w:rsidRPr="00213656" w:rsidRDefault="00C338B0" w:rsidP="004E21DD">
      <w:pPr>
        <w:spacing w:after="0"/>
        <w:jc w:val="both"/>
        <w:rPr>
          <w:color w:val="auto"/>
          <w:spacing w:val="-3"/>
          <w:u w:val="single"/>
        </w:rPr>
      </w:pPr>
      <w:proofErr w:type="spellStart"/>
      <w:r w:rsidRPr="00213656">
        <w:rPr>
          <w:spacing w:val="-3"/>
          <w:lang w:val="de-DE"/>
        </w:rPr>
        <w:t>e-mail</w:t>
      </w:r>
      <w:proofErr w:type="spellEnd"/>
      <w:r w:rsidRPr="00213656">
        <w:rPr>
          <w:spacing w:val="-3"/>
          <w:lang w:val="de-DE"/>
        </w:rPr>
        <w:t xml:space="preserve">: </w:t>
      </w:r>
      <w:r w:rsidRPr="00213656">
        <w:rPr>
          <w:rStyle w:val="Hyperlink1"/>
          <w:color w:val="auto"/>
          <w:sz w:val="22"/>
          <w:szCs w:val="22"/>
        </w:rPr>
        <w:t>magda.kolodziejczyk@mplusg.com.pl</w:t>
      </w:r>
      <w:r w:rsidRPr="00213656">
        <w:rPr>
          <w:color w:val="auto"/>
          <w:spacing w:val="-3"/>
          <w:u w:val="single"/>
          <w:lang w:val="de-DE"/>
        </w:rPr>
        <w:t xml:space="preserve"> </w:t>
      </w:r>
    </w:p>
    <w:p w14:paraId="0E467B06" w14:textId="77777777" w:rsidR="00FF5892" w:rsidRPr="003D52C6" w:rsidRDefault="00FF5892" w:rsidP="004E21DD">
      <w:pPr>
        <w:spacing w:after="0"/>
        <w:jc w:val="both"/>
        <w:rPr>
          <w:spacing w:val="-3"/>
          <w:lang w:val="de-DE"/>
        </w:rPr>
      </w:pPr>
    </w:p>
    <w:p w14:paraId="40EA55EB" w14:textId="77777777" w:rsidR="004C21D4" w:rsidRPr="004C21D4" w:rsidRDefault="004C21D4" w:rsidP="004E21DD">
      <w:pPr>
        <w:spacing w:after="0"/>
        <w:jc w:val="both"/>
        <w:rPr>
          <w:spacing w:val="-4"/>
        </w:rPr>
      </w:pPr>
      <w:r w:rsidRPr="004C21D4">
        <w:rPr>
          <w:spacing w:val="-4"/>
        </w:rPr>
        <w:t>Dominik Abramowicz</w:t>
      </w:r>
    </w:p>
    <w:p w14:paraId="78EEEFCF" w14:textId="77777777" w:rsidR="004C21D4" w:rsidRPr="004C21D4" w:rsidRDefault="004C21D4" w:rsidP="004E21DD">
      <w:pPr>
        <w:spacing w:after="0"/>
        <w:jc w:val="both"/>
        <w:rPr>
          <w:spacing w:val="-4"/>
        </w:rPr>
      </w:pPr>
      <w:r w:rsidRPr="004C21D4">
        <w:rPr>
          <w:spacing w:val="-4"/>
        </w:rPr>
        <w:t>M+G</w:t>
      </w:r>
    </w:p>
    <w:p w14:paraId="0172D76E" w14:textId="77777777" w:rsidR="004C21D4" w:rsidRPr="004C21D4" w:rsidRDefault="004C21D4" w:rsidP="004E21DD">
      <w:pPr>
        <w:spacing w:after="0"/>
        <w:jc w:val="both"/>
        <w:rPr>
          <w:spacing w:val="-4"/>
        </w:rPr>
      </w:pPr>
      <w:r w:rsidRPr="004C21D4">
        <w:rPr>
          <w:spacing w:val="-4"/>
        </w:rPr>
        <w:t>tel. +48 22 416 01 02, +48 503 186 855</w:t>
      </w:r>
    </w:p>
    <w:p w14:paraId="2DBF5AEC" w14:textId="5B0F6C4E" w:rsidR="004C21D4" w:rsidRPr="004C21D4" w:rsidRDefault="004C21D4" w:rsidP="004E21DD">
      <w:pPr>
        <w:spacing w:after="0"/>
        <w:jc w:val="both"/>
        <w:rPr>
          <w:spacing w:val="-4"/>
          <w:lang w:val="de-DE"/>
        </w:rPr>
      </w:pPr>
      <w:proofErr w:type="spellStart"/>
      <w:r w:rsidRPr="004C21D4">
        <w:rPr>
          <w:spacing w:val="-4"/>
          <w:lang w:val="de-DE"/>
        </w:rPr>
        <w:t>e-mail</w:t>
      </w:r>
      <w:proofErr w:type="spellEnd"/>
      <w:r w:rsidRPr="004C21D4">
        <w:rPr>
          <w:spacing w:val="-4"/>
          <w:lang w:val="de-DE"/>
        </w:rPr>
        <w:t xml:space="preserve">: </w:t>
      </w:r>
      <w:hyperlink r:id="rId7" w:history="1">
        <w:r w:rsidRPr="004C21D4">
          <w:rPr>
            <w:rStyle w:val="Hipercze"/>
            <w:spacing w:val="-4"/>
            <w:lang w:val="de-DE"/>
          </w:rPr>
          <w:t>dominik.abramowicz@mplusg.com.pl</w:t>
        </w:r>
      </w:hyperlink>
      <w:r w:rsidR="007661E5">
        <w:rPr>
          <w:rStyle w:val="Hipercze"/>
          <w:spacing w:val="-4"/>
          <w:lang w:val="de-DE"/>
        </w:rPr>
        <w:t xml:space="preserve"> </w:t>
      </w:r>
      <w:r w:rsidR="009B4EDA">
        <w:rPr>
          <w:rStyle w:val="Hipercze"/>
          <w:spacing w:val="-4"/>
          <w:lang w:val="de-DE"/>
        </w:rPr>
        <w:t xml:space="preserve"> </w:t>
      </w:r>
      <w:r>
        <w:rPr>
          <w:rStyle w:val="Hipercze"/>
          <w:spacing w:val="-4"/>
          <w:lang w:val="de-DE"/>
        </w:rPr>
        <w:t xml:space="preserve"> </w:t>
      </w:r>
    </w:p>
    <w:p w14:paraId="210FDFE9" w14:textId="77777777" w:rsidR="00FF5892" w:rsidRDefault="00FF5892" w:rsidP="00B4443E">
      <w:pPr>
        <w:spacing w:after="0"/>
        <w:jc w:val="both"/>
      </w:pPr>
    </w:p>
    <w:p w14:paraId="790DBA41" w14:textId="77777777" w:rsidR="004C21D4" w:rsidRDefault="004C21D4" w:rsidP="00B4443E">
      <w:pPr>
        <w:spacing w:after="0"/>
        <w:jc w:val="both"/>
      </w:pPr>
    </w:p>
    <w:p w14:paraId="1EAF588C" w14:textId="3B9B7F4F" w:rsidR="004C21D4" w:rsidRDefault="004C21D4" w:rsidP="00B4443E">
      <w:pPr>
        <w:spacing w:after="0"/>
        <w:jc w:val="both"/>
        <w:rPr>
          <w:rFonts w:cs="Arial"/>
          <w:sz w:val="18"/>
        </w:rPr>
      </w:pPr>
      <w:r w:rsidRPr="00DA1AA2">
        <w:rPr>
          <w:rFonts w:cs="Arial"/>
          <w:b/>
          <w:sz w:val="18"/>
        </w:rPr>
        <w:t>Grupa ZUE</w:t>
      </w:r>
      <w:r w:rsidRPr="00DA1AA2">
        <w:rPr>
          <w:rFonts w:cs="Arial"/>
          <w:sz w:val="18"/>
        </w:rPr>
        <w:t xml:space="preserve"> to podmiot z branży budownictwa infrastruktury kolejowej i miejskiej, skupiający w  swych ramach potencjał projektowy, handlowy i wykonawczy. </w:t>
      </w:r>
    </w:p>
    <w:p w14:paraId="576FC680" w14:textId="77777777" w:rsidR="00D718BE" w:rsidRPr="00DA1AA2" w:rsidRDefault="00D718BE" w:rsidP="004E21DD">
      <w:pPr>
        <w:spacing w:after="0"/>
        <w:jc w:val="both"/>
        <w:rPr>
          <w:rFonts w:cs="Arial"/>
          <w:sz w:val="18"/>
        </w:rPr>
      </w:pPr>
    </w:p>
    <w:p w14:paraId="47E4B792" w14:textId="761EFD4E" w:rsidR="004C21D4" w:rsidRDefault="004C21D4" w:rsidP="00B4443E">
      <w:pPr>
        <w:spacing w:after="0"/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1DE88D41" w14:textId="77777777" w:rsidR="00D718BE" w:rsidRPr="00DA1AA2" w:rsidRDefault="00D718BE" w:rsidP="004E21DD">
      <w:pPr>
        <w:spacing w:after="0"/>
        <w:jc w:val="both"/>
        <w:rPr>
          <w:rFonts w:cs="Arial"/>
          <w:sz w:val="18"/>
        </w:rPr>
      </w:pPr>
    </w:p>
    <w:p w14:paraId="2C63252C" w14:textId="7D7FAA16" w:rsidR="004C21D4" w:rsidRDefault="004C21D4" w:rsidP="00B4443E">
      <w:pPr>
        <w:spacing w:after="0"/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25AD0607" w14:textId="77777777" w:rsidR="00D718BE" w:rsidRPr="00DA1AA2" w:rsidRDefault="00D718BE" w:rsidP="004E21DD">
      <w:pPr>
        <w:spacing w:after="0"/>
        <w:jc w:val="both"/>
        <w:rPr>
          <w:rFonts w:cs="Arial"/>
          <w:sz w:val="18"/>
        </w:rPr>
      </w:pPr>
    </w:p>
    <w:p w14:paraId="7295C73F" w14:textId="79CD1414" w:rsidR="004C21D4" w:rsidRDefault="004C21D4" w:rsidP="00B4443E">
      <w:pPr>
        <w:spacing w:after="0"/>
        <w:jc w:val="both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gft Polska Sp. z o.o., kontynuującą działalność prowadzoną  dotychczas przez ThyssenKrupp GfT Polska. </w:t>
      </w:r>
    </w:p>
    <w:p w14:paraId="4B8845CA" w14:textId="77777777" w:rsidR="00D718BE" w:rsidRPr="00DA1AA2" w:rsidRDefault="00D718BE" w:rsidP="004E21DD">
      <w:pPr>
        <w:spacing w:after="0"/>
        <w:jc w:val="both"/>
        <w:rPr>
          <w:rFonts w:cs="Arial"/>
          <w:sz w:val="18"/>
        </w:rPr>
      </w:pPr>
    </w:p>
    <w:p w14:paraId="7709B9EA" w14:textId="45EA4068" w:rsidR="004C21D4" w:rsidRDefault="004C21D4" w:rsidP="00B4443E">
      <w:pPr>
        <w:spacing w:after="0"/>
        <w:rPr>
          <w:rFonts w:cs="Arial"/>
          <w:sz w:val="18"/>
        </w:rPr>
      </w:pPr>
      <w:r w:rsidRPr="00DA1AA2">
        <w:rPr>
          <w:rFonts w:cs="Arial"/>
          <w:sz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46B5B072" w14:textId="77777777" w:rsidR="00D718BE" w:rsidRPr="00DA1AA2" w:rsidRDefault="00D718BE" w:rsidP="004E21DD">
      <w:pPr>
        <w:spacing w:after="0"/>
        <w:rPr>
          <w:rFonts w:cs="Arial"/>
          <w:sz w:val="18"/>
        </w:rPr>
      </w:pPr>
    </w:p>
    <w:p w14:paraId="5C2F7DD2" w14:textId="69B75863" w:rsidR="004C21D4" w:rsidRPr="004C21D4" w:rsidRDefault="004C21D4" w:rsidP="004E21DD">
      <w:pPr>
        <w:spacing w:after="0"/>
        <w:jc w:val="both"/>
      </w:pPr>
      <w:r w:rsidRPr="00DA1AA2">
        <w:rPr>
          <w:rFonts w:cs="Arial"/>
          <w:sz w:val="18"/>
        </w:rPr>
        <w:t xml:space="preserve"> </w:t>
      </w:r>
      <w:r w:rsidRPr="00DA1AA2">
        <w:rPr>
          <w:rFonts w:cs="Arial"/>
          <w:b/>
          <w:i/>
          <w:sz w:val="18"/>
        </w:rPr>
        <w:t xml:space="preserve">Więcej informacji na </w:t>
      </w:r>
      <w:hyperlink r:id="rId8" w:history="1">
        <w:r w:rsidRPr="00DA1AA2">
          <w:rPr>
            <w:rStyle w:val="Hipercze"/>
            <w:rFonts w:cs="Arial"/>
            <w:b/>
            <w:i/>
            <w:sz w:val="18"/>
          </w:rPr>
          <w:t>www.grupazue.pl</w:t>
        </w:r>
      </w:hyperlink>
    </w:p>
    <w:sectPr w:rsidR="004C21D4" w:rsidRPr="004C21D4">
      <w:headerReference w:type="default" r:id="rId9"/>
      <w:footerReference w:type="default" r:id="rId10"/>
      <w:pgSz w:w="11900" w:h="16840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218E" w14:textId="77777777" w:rsidR="00E21A38" w:rsidRDefault="00E21A38">
      <w:pPr>
        <w:spacing w:after="0" w:line="240" w:lineRule="auto"/>
      </w:pPr>
      <w:r>
        <w:separator/>
      </w:r>
    </w:p>
  </w:endnote>
  <w:endnote w:type="continuationSeparator" w:id="0">
    <w:p w14:paraId="169F6342" w14:textId="77777777" w:rsidR="00E21A38" w:rsidRDefault="00E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0CCE" w14:textId="77777777" w:rsidR="00FF5892" w:rsidRDefault="00C338B0">
    <w:pPr>
      <w:pStyle w:val="Stopka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213B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3FCC" w14:textId="77777777" w:rsidR="00E21A38" w:rsidRDefault="00E21A38">
      <w:pPr>
        <w:spacing w:after="0" w:line="240" w:lineRule="auto"/>
      </w:pPr>
      <w:r>
        <w:separator/>
      </w:r>
    </w:p>
  </w:footnote>
  <w:footnote w:type="continuationSeparator" w:id="0">
    <w:p w14:paraId="5AA86450" w14:textId="77777777" w:rsidR="00E21A38" w:rsidRDefault="00E2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72E5" w14:textId="77777777" w:rsidR="00FF5892" w:rsidRDefault="00C338B0">
    <w:pPr>
      <w:pStyle w:val="Nagwek"/>
      <w:tabs>
        <w:tab w:val="clear" w:pos="9072"/>
        <w:tab w:val="right" w:pos="9044"/>
      </w:tabs>
      <w:jc w:val="center"/>
    </w:pPr>
    <w:r>
      <w:rPr>
        <w:noProof/>
      </w:rPr>
      <w:drawing>
        <wp:inline distT="0" distB="0" distL="0" distR="0" wp14:anchorId="378F8538" wp14:editId="17F6897E">
          <wp:extent cx="2999105" cy="885190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105" cy="885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92"/>
    <w:rsid w:val="00006701"/>
    <w:rsid w:val="00006D45"/>
    <w:rsid w:val="0001028F"/>
    <w:rsid w:val="00022F92"/>
    <w:rsid w:val="000353AD"/>
    <w:rsid w:val="000404DC"/>
    <w:rsid w:val="00040F79"/>
    <w:rsid w:val="00041D7F"/>
    <w:rsid w:val="00051114"/>
    <w:rsid w:val="000579DB"/>
    <w:rsid w:val="00062783"/>
    <w:rsid w:val="000645D9"/>
    <w:rsid w:val="000746E9"/>
    <w:rsid w:val="00077521"/>
    <w:rsid w:val="00085EE2"/>
    <w:rsid w:val="00087323"/>
    <w:rsid w:val="000A42F2"/>
    <w:rsid w:val="000C47E1"/>
    <w:rsid w:val="000C7814"/>
    <w:rsid w:val="000D3538"/>
    <w:rsid w:val="000E16A0"/>
    <w:rsid w:val="000E74FF"/>
    <w:rsid w:val="000E7999"/>
    <w:rsid w:val="000F2769"/>
    <w:rsid w:val="000F577B"/>
    <w:rsid w:val="000F59B3"/>
    <w:rsid w:val="00106C07"/>
    <w:rsid w:val="00124C0E"/>
    <w:rsid w:val="00127010"/>
    <w:rsid w:val="00136547"/>
    <w:rsid w:val="00165FEE"/>
    <w:rsid w:val="001701E6"/>
    <w:rsid w:val="001804B1"/>
    <w:rsid w:val="0018539E"/>
    <w:rsid w:val="001A0339"/>
    <w:rsid w:val="001A7163"/>
    <w:rsid w:val="001C1048"/>
    <w:rsid w:val="001D37A6"/>
    <w:rsid w:val="001D7D74"/>
    <w:rsid w:val="001E06B9"/>
    <w:rsid w:val="001E4FC4"/>
    <w:rsid w:val="0020118E"/>
    <w:rsid w:val="002116C4"/>
    <w:rsid w:val="00211AA9"/>
    <w:rsid w:val="00213656"/>
    <w:rsid w:val="00216214"/>
    <w:rsid w:val="00217639"/>
    <w:rsid w:val="00234FC2"/>
    <w:rsid w:val="00237797"/>
    <w:rsid w:val="00245928"/>
    <w:rsid w:val="00252600"/>
    <w:rsid w:val="00260940"/>
    <w:rsid w:val="00273056"/>
    <w:rsid w:val="002777BE"/>
    <w:rsid w:val="002B148D"/>
    <w:rsid w:val="002D3725"/>
    <w:rsid w:val="002E37B4"/>
    <w:rsid w:val="00300566"/>
    <w:rsid w:val="00307F73"/>
    <w:rsid w:val="00315E2A"/>
    <w:rsid w:val="00317885"/>
    <w:rsid w:val="00322049"/>
    <w:rsid w:val="0032495C"/>
    <w:rsid w:val="00327925"/>
    <w:rsid w:val="00334A5A"/>
    <w:rsid w:val="0033676B"/>
    <w:rsid w:val="00340344"/>
    <w:rsid w:val="00341B32"/>
    <w:rsid w:val="0034275B"/>
    <w:rsid w:val="00345B3B"/>
    <w:rsid w:val="003529CB"/>
    <w:rsid w:val="0036134A"/>
    <w:rsid w:val="003645C6"/>
    <w:rsid w:val="0037552A"/>
    <w:rsid w:val="00384E67"/>
    <w:rsid w:val="0039469C"/>
    <w:rsid w:val="003D52C6"/>
    <w:rsid w:val="003D5647"/>
    <w:rsid w:val="003D62B0"/>
    <w:rsid w:val="003E1D15"/>
    <w:rsid w:val="00411C0C"/>
    <w:rsid w:val="00422FB0"/>
    <w:rsid w:val="00427F57"/>
    <w:rsid w:val="004477BF"/>
    <w:rsid w:val="004540E4"/>
    <w:rsid w:val="00454E58"/>
    <w:rsid w:val="0047016D"/>
    <w:rsid w:val="00475758"/>
    <w:rsid w:val="004761FE"/>
    <w:rsid w:val="00483C6F"/>
    <w:rsid w:val="00495114"/>
    <w:rsid w:val="004B4A58"/>
    <w:rsid w:val="004B617F"/>
    <w:rsid w:val="004C1FA7"/>
    <w:rsid w:val="004C21D4"/>
    <w:rsid w:val="004E21DD"/>
    <w:rsid w:val="004F3DD5"/>
    <w:rsid w:val="004F670A"/>
    <w:rsid w:val="005034DD"/>
    <w:rsid w:val="00525542"/>
    <w:rsid w:val="0052577B"/>
    <w:rsid w:val="00547E89"/>
    <w:rsid w:val="005610BA"/>
    <w:rsid w:val="00582B11"/>
    <w:rsid w:val="00582CF2"/>
    <w:rsid w:val="00593A5B"/>
    <w:rsid w:val="005950E8"/>
    <w:rsid w:val="0059618C"/>
    <w:rsid w:val="005A361B"/>
    <w:rsid w:val="005A4149"/>
    <w:rsid w:val="005A4AB2"/>
    <w:rsid w:val="005C692D"/>
    <w:rsid w:val="005C7F7A"/>
    <w:rsid w:val="0061356C"/>
    <w:rsid w:val="00614FDA"/>
    <w:rsid w:val="006374F8"/>
    <w:rsid w:val="00637676"/>
    <w:rsid w:val="00644E08"/>
    <w:rsid w:val="00646C67"/>
    <w:rsid w:val="0065697D"/>
    <w:rsid w:val="00676773"/>
    <w:rsid w:val="00690BB5"/>
    <w:rsid w:val="006B1C9C"/>
    <w:rsid w:val="006B285A"/>
    <w:rsid w:val="006B5F01"/>
    <w:rsid w:val="006B62B3"/>
    <w:rsid w:val="006B7C2E"/>
    <w:rsid w:val="006E09C6"/>
    <w:rsid w:val="006E11F3"/>
    <w:rsid w:val="006E18BD"/>
    <w:rsid w:val="006E5348"/>
    <w:rsid w:val="006E56E2"/>
    <w:rsid w:val="006F18C6"/>
    <w:rsid w:val="00702B83"/>
    <w:rsid w:val="00710372"/>
    <w:rsid w:val="00723EFB"/>
    <w:rsid w:val="00730438"/>
    <w:rsid w:val="0073094C"/>
    <w:rsid w:val="007611CA"/>
    <w:rsid w:val="007661E5"/>
    <w:rsid w:val="00776C5A"/>
    <w:rsid w:val="00783869"/>
    <w:rsid w:val="007A5066"/>
    <w:rsid w:val="007A5482"/>
    <w:rsid w:val="007B1DBB"/>
    <w:rsid w:val="007B60FE"/>
    <w:rsid w:val="007B6D09"/>
    <w:rsid w:val="007C4A88"/>
    <w:rsid w:val="007C7026"/>
    <w:rsid w:val="007D502C"/>
    <w:rsid w:val="007D6F15"/>
    <w:rsid w:val="007E403B"/>
    <w:rsid w:val="007E6CB2"/>
    <w:rsid w:val="007F5ED7"/>
    <w:rsid w:val="008113B6"/>
    <w:rsid w:val="008170DD"/>
    <w:rsid w:val="008302BE"/>
    <w:rsid w:val="00845650"/>
    <w:rsid w:val="00847844"/>
    <w:rsid w:val="008548E0"/>
    <w:rsid w:val="00876DB0"/>
    <w:rsid w:val="00883BA3"/>
    <w:rsid w:val="00893B33"/>
    <w:rsid w:val="00894889"/>
    <w:rsid w:val="008B4FFD"/>
    <w:rsid w:val="008C4BA7"/>
    <w:rsid w:val="008C7A08"/>
    <w:rsid w:val="008D4FE4"/>
    <w:rsid w:val="009074E1"/>
    <w:rsid w:val="009261AB"/>
    <w:rsid w:val="00931C85"/>
    <w:rsid w:val="0094572B"/>
    <w:rsid w:val="00947325"/>
    <w:rsid w:val="009527DA"/>
    <w:rsid w:val="00966F7C"/>
    <w:rsid w:val="00992258"/>
    <w:rsid w:val="009A2299"/>
    <w:rsid w:val="009A6B15"/>
    <w:rsid w:val="009B4EDA"/>
    <w:rsid w:val="009E0FD3"/>
    <w:rsid w:val="009E6632"/>
    <w:rsid w:val="009E69FA"/>
    <w:rsid w:val="009E6F53"/>
    <w:rsid w:val="00A01925"/>
    <w:rsid w:val="00A164A5"/>
    <w:rsid w:val="00A216BA"/>
    <w:rsid w:val="00A239BE"/>
    <w:rsid w:val="00A316E9"/>
    <w:rsid w:val="00A36B41"/>
    <w:rsid w:val="00A40D96"/>
    <w:rsid w:val="00A7284E"/>
    <w:rsid w:val="00A76E06"/>
    <w:rsid w:val="00A861E0"/>
    <w:rsid w:val="00A94D08"/>
    <w:rsid w:val="00AA0756"/>
    <w:rsid w:val="00AC4D4E"/>
    <w:rsid w:val="00AD793C"/>
    <w:rsid w:val="00B101B3"/>
    <w:rsid w:val="00B11DAA"/>
    <w:rsid w:val="00B26BB6"/>
    <w:rsid w:val="00B32440"/>
    <w:rsid w:val="00B36217"/>
    <w:rsid w:val="00B43614"/>
    <w:rsid w:val="00B4443E"/>
    <w:rsid w:val="00B543F2"/>
    <w:rsid w:val="00B70840"/>
    <w:rsid w:val="00BA0415"/>
    <w:rsid w:val="00BB322C"/>
    <w:rsid w:val="00BB3CD7"/>
    <w:rsid w:val="00BC16D4"/>
    <w:rsid w:val="00BC7426"/>
    <w:rsid w:val="00BD5388"/>
    <w:rsid w:val="00BE1304"/>
    <w:rsid w:val="00BF6945"/>
    <w:rsid w:val="00C01C2B"/>
    <w:rsid w:val="00C25DDC"/>
    <w:rsid w:val="00C338B0"/>
    <w:rsid w:val="00C37B19"/>
    <w:rsid w:val="00C40966"/>
    <w:rsid w:val="00C40D3F"/>
    <w:rsid w:val="00C614CA"/>
    <w:rsid w:val="00C81E50"/>
    <w:rsid w:val="00CA7652"/>
    <w:rsid w:val="00CB5A08"/>
    <w:rsid w:val="00CC6341"/>
    <w:rsid w:val="00CE3C4B"/>
    <w:rsid w:val="00CE3F0D"/>
    <w:rsid w:val="00CE6331"/>
    <w:rsid w:val="00D01201"/>
    <w:rsid w:val="00D1054A"/>
    <w:rsid w:val="00D11344"/>
    <w:rsid w:val="00D213B2"/>
    <w:rsid w:val="00D2441B"/>
    <w:rsid w:val="00D255FE"/>
    <w:rsid w:val="00D3215F"/>
    <w:rsid w:val="00D3380E"/>
    <w:rsid w:val="00D43D70"/>
    <w:rsid w:val="00D4530D"/>
    <w:rsid w:val="00D54A8F"/>
    <w:rsid w:val="00D718BE"/>
    <w:rsid w:val="00D72975"/>
    <w:rsid w:val="00D767E8"/>
    <w:rsid w:val="00D86F81"/>
    <w:rsid w:val="00D901D9"/>
    <w:rsid w:val="00DA1AA2"/>
    <w:rsid w:val="00DA383B"/>
    <w:rsid w:val="00DE5C23"/>
    <w:rsid w:val="00E10D4D"/>
    <w:rsid w:val="00E21A38"/>
    <w:rsid w:val="00E2492D"/>
    <w:rsid w:val="00E341E3"/>
    <w:rsid w:val="00E42F07"/>
    <w:rsid w:val="00E6154A"/>
    <w:rsid w:val="00E6527F"/>
    <w:rsid w:val="00E72E31"/>
    <w:rsid w:val="00E77F7F"/>
    <w:rsid w:val="00EA41D1"/>
    <w:rsid w:val="00EB08B4"/>
    <w:rsid w:val="00EB35FA"/>
    <w:rsid w:val="00EC1CBE"/>
    <w:rsid w:val="00EC6A79"/>
    <w:rsid w:val="00EE57F6"/>
    <w:rsid w:val="00F00F10"/>
    <w:rsid w:val="00F06C4F"/>
    <w:rsid w:val="00F10C2A"/>
    <w:rsid w:val="00F12F49"/>
    <w:rsid w:val="00F177C7"/>
    <w:rsid w:val="00F200F5"/>
    <w:rsid w:val="00F37FA2"/>
    <w:rsid w:val="00F441F0"/>
    <w:rsid w:val="00F5266E"/>
    <w:rsid w:val="00F53270"/>
    <w:rsid w:val="00F54471"/>
    <w:rsid w:val="00F54C0D"/>
    <w:rsid w:val="00F60386"/>
    <w:rsid w:val="00F6085F"/>
    <w:rsid w:val="00F6203C"/>
    <w:rsid w:val="00F70C0E"/>
    <w:rsid w:val="00F93055"/>
    <w:rsid w:val="00F967CF"/>
    <w:rsid w:val="00FA11C4"/>
    <w:rsid w:val="00FA2001"/>
    <w:rsid w:val="00FB11C2"/>
    <w:rsid w:val="00FC4F0E"/>
    <w:rsid w:val="00FC6235"/>
    <w:rsid w:val="00FC7779"/>
    <w:rsid w:val="00FC7B5B"/>
    <w:rsid w:val="00FF192D"/>
    <w:rsid w:val="00FF589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C16"/>
  <w15:docId w15:val="{0FDDC84C-3998-465F-9117-25AA3DB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cze"/>
    <w:rPr>
      <w:color w:val="0000FF"/>
      <w:spacing w:val="-3"/>
      <w:sz w:val="20"/>
      <w:szCs w:val="20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cze"/>
    <w:rPr>
      <w:rFonts w:ascii="Calibri" w:eastAsia="Calibri" w:hAnsi="Calibri" w:cs="Calibri"/>
      <w:b/>
      <w:bCs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jc w:val="both"/>
    </w:pPr>
    <w:rPr>
      <w:rFonts w:ascii="Arial" w:eastAsia="Times New Roman" w:hAnsi="Arial" w:cs="Times New Roman"/>
      <w:iCs/>
      <w:color w:val="auto"/>
      <w:sz w:val="18"/>
      <w:szCs w:val="18"/>
      <w:bdr w:val="none" w:sz="0" w:space="0" w:color="auto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A5482"/>
    <w:rPr>
      <w:rFonts w:ascii="Arial" w:eastAsia="Times New Roman" w:hAnsi="Arial"/>
      <w:iCs/>
      <w:sz w:val="18"/>
      <w:szCs w:val="18"/>
      <w:bdr w:val="none" w:sz="0" w:space="0" w:color="auto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Roboto" w:eastAsia="Times New Roman" w:hAnsi="Roboto" w:cs="Times New Roman"/>
      <w:color w:val="auto"/>
      <w:sz w:val="20"/>
      <w:szCs w:val="20"/>
      <w:bdr w:val="none" w:sz="0" w:space="0" w:color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5482"/>
    <w:rPr>
      <w:rFonts w:ascii="Roboto" w:eastAsia="Times New Roman" w:hAnsi="Roboto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C6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customStyle="1" w:styleId="Default">
    <w:name w:val="Default"/>
    <w:rsid w:val="000E74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725"/>
    <w:rPr>
      <w:rFonts w:ascii="Calibri" w:eastAsia="Calibri" w:hAnsi="Calibri" w:cs="Calibri"/>
      <w:color w:val="000000"/>
      <w:u w:color="000000"/>
      <w:lang w:val="es-ES_trad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725"/>
    <w:rPr>
      <w:rFonts w:ascii="Calibri" w:eastAsia="Calibri" w:hAnsi="Calibri" w:cs="Calibri"/>
      <w:b/>
      <w:bCs/>
      <w:color w:val="000000"/>
      <w:u w:color="000000"/>
      <w:lang w:val="es-ES_tradnl"/>
    </w:rPr>
  </w:style>
  <w:style w:type="paragraph" w:styleId="Poprawka">
    <w:name w:val="Revision"/>
    <w:hidden/>
    <w:uiPriority w:val="99"/>
    <w:semiHidden/>
    <w:rsid w:val="0026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83B"/>
    <w:rPr>
      <w:rFonts w:ascii="Calibri" w:eastAsia="Calibri" w:hAnsi="Calibri" w:cs="Calibri"/>
      <w:color w:val="000000"/>
      <w:u w:color="000000"/>
      <w:lang w:val="es-ES_tradn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8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0386"/>
    <w:pPr>
      <w:ind w:left="720"/>
      <w:contextualSpacing/>
    </w:pPr>
  </w:style>
  <w:style w:type="paragraph" w:customStyle="1" w:styleId="pt-tekstsprawozdania-000114">
    <w:name w:val="pt-tekstsprawozdania-000114"/>
    <w:basedOn w:val="Normalny"/>
    <w:rsid w:val="00006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zu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ik.abramowicz@mplusg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2109-9F08-44AD-96F7-2D9831FF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3</cp:revision>
  <dcterms:created xsi:type="dcterms:W3CDTF">2021-05-25T09:32:00Z</dcterms:created>
  <dcterms:modified xsi:type="dcterms:W3CDTF">2021-05-25T09:32:00Z</dcterms:modified>
</cp:coreProperties>
</file>