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43017" w14:textId="77777777" w:rsidR="002A142B" w:rsidRPr="001D3B03" w:rsidRDefault="002A142B" w:rsidP="002A142B">
      <w:pPr>
        <w:rPr>
          <w:rFonts w:asciiTheme="minorHAnsi" w:hAnsiTheme="minorHAnsi" w:cs="Arial"/>
          <w:b/>
        </w:rPr>
      </w:pPr>
      <w:r w:rsidRPr="001D3B03">
        <w:rPr>
          <w:rFonts w:asciiTheme="minorHAnsi" w:hAnsiTheme="minorHAnsi" w:cs="Arial"/>
          <w:b/>
        </w:rPr>
        <w:t>KOMUNIKAT PRASOWY</w:t>
      </w:r>
    </w:p>
    <w:p w14:paraId="1265E149" w14:textId="282A765B" w:rsidR="001D3284" w:rsidRPr="001D3B03" w:rsidRDefault="002A142B" w:rsidP="00462563">
      <w:pPr>
        <w:jc w:val="right"/>
        <w:rPr>
          <w:rFonts w:asciiTheme="minorHAnsi" w:hAnsiTheme="minorHAnsi" w:cs="Arial"/>
        </w:rPr>
      </w:pPr>
      <w:r w:rsidRPr="001D3B03">
        <w:rPr>
          <w:rFonts w:asciiTheme="minorHAnsi" w:hAnsiTheme="minorHAnsi" w:cs="Arial"/>
        </w:rPr>
        <w:t>Kraków,</w:t>
      </w:r>
      <w:r w:rsidR="00CF5713" w:rsidRPr="001D3B03">
        <w:rPr>
          <w:rFonts w:asciiTheme="minorHAnsi" w:hAnsiTheme="minorHAnsi" w:cs="Arial"/>
        </w:rPr>
        <w:t xml:space="preserve"> </w:t>
      </w:r>
      <w:r w:rsidR="0076050A" w:rsidRPr="001D3B03">
        <w:rPr>
          <w:rFonts w:asciiTheme="minorHAnsi" w:hAnsiTheme="minorHAnsi" w:cs="Arial"/>
        </w:rPr>
        <w:t>18</w:t>
      </w:r>
      <w:r w:rsidR="0033154F" w:rsidRPr="001D3B03">
        <w:rPr>
          <w:rFonts w:asciiTheme="minorHAnsi" w:hAnsiTheme="minorHAnsi" w:cs="Arial"/>
        </w:rPr>
        <w:t xml:space="preserve"> </w:t>
      </w:r>
      <w:r w:rsidR="004753A8" w:rsidRPr="001D3B03">
        <w:rPr>
          <w:rFonts w:asciiTheme="minorHAnsi" w:hAnsiTheme="minorHAnsi" w:cs="Arial"/>
        </w:rPr>
        <w:t>sierpnia</w:t>
      </w:r>
      <w:r w:rsidR="00DA3135" w:rsidRPr="001D3B03">
        <w:rPr>
          <w:rFonts w:asciiTheme="minorHAnsi" w:hAnsiTheme="minorHAnsi" w:cs="Arial"/>
        </w:rPr>
        <w:t xml:space="preserve"> 202</w:t>
      </w:r>
      <w:r w:rsidR="0076050A" w:rsidRPr="001D3B03">
        <w:rPr>
          <w:rFonts w:asciiTheme="minorHAnsi" w:hAnsiTheme="minorHAnsi" w:cs="Arial"/>
        </w:rPr>
        <w:t>1</w:t>
      </w:r>
      <w:r w:rsidRPr="001D3B03">
        <w:rPr>
          <w:rFonts w:asciiTheme="minorHAnsi" w:hAnsiTheme="minorHAnsi" w:cs="Arial"/>
        </w:rPr>
        <w:t xml:space="preserve"> r.</w:t>
      </w:r>
    </w:p>
    <w:p w14:paraId="69807BD1" w14:textId="77777777" w:rsidR="00462563" w:rsidRPr="001D3B03" w:rsidRDefault="00462563" w:rsidP="00462563">
      <w:pPr>
        <w:jc w:val="right"/>
        <w:rPr>
          <w:rFonts w:asciiTheme="minorHAnsi" w:hAnsiTheme="minorHAnsi" w:cs="Arial"/>
        </w:rPr>
      </w:pPr>
    </w:p>
    <w:p w14:paraId="011AFA04" w14:textId="617F832E" w:rsidR="003A050E" w:rsidRPr="001D3B03" w:rsidRDefault="00F25B9B" w:rsidP="00CF5713">
      <w:pPr>
        <w:spacing w:after="0"/>
        <w:jc w:val="center"/>
        <w:rPr>
          <w:rFonts w:asciiTheme="minorHAnsi" w:hAnsiTheme="minorHAnsi"/>
          <w:b/>
        </w:rPr>
      </w:pPr>
      <w:r w:rsidRPr="001D3B03">
        <w:rPr>
          <w:rFonts w:asciiTheme="minorHAnsi" w:hAnsiTheme="minorHAnsi"/>
          <w:b/>
        </w:rPr>
        <w:t xml:space="preserve">GRUPA </w:t>
      </w:r>
      <w:r w:rsidR="00047279" w:rsidRPr="001D3B03">
        <w:rPr>
          <w:rFonts w:asciiTheme="minorHAnsi" w:hAnsiTheme="minorHAnsi"/>
          <w:b/>
        </w:rPr>
        <w:t xml:space="preserve">ZUE </w:t>
      </w:r>
      <w:r w:rsidR="00A24AB3" w:rsidRPr="001D3B03">
        <w:rPr>
          <w:rFonts w:asciiTheme="minorHAnsi" w:hAnsiTheme="minorHAnsi"/>
          <w:b/>
        </w:rPr>
        <w:t xml:space="preserve">PO </w:t>
      </w:r>
      <w:r w:rsidR="005A3537" w:rsidRPr="001D3B03">
        <w:rPr>
          <w:rFonts w:asciiTheme="minorHAnsi" w:hAnsiTheme="minorHAnsi"/>
          <w:b/>
        </w:rPr>
        <w:t xml:space="preserve">I </w:t>
      </w:r>
      <w:r w:rsidR="00B13589" w:rsidRPr="001D3B03">
        <w:rPr>
          <w:rFonts w:asciiTheme="minorHAnsi" w:hAnsiTheme="minorHAnsi"/>
          <w:b/>
        </w:rPr>
        <w:t>PÓŁROCZU</w:t>
      </w:r>
      <w:r w:rsidR="00EC2E48" w:rsidRPr="001D3B03">
        <w:rPr>
          <w:rFonts w:asciiTheme="minorHAnsi" w:hAnsiTheme="minorHAnsi"/>
          <w:b/>
        </w:rPr>
        <w:t xml:space="preserve"> </w:t>
      </w:r>
      <w:r w:rsidR="00DA3135" w:rsidRPr="001D3B03">
        <w:rPr>
          <w:rFonts w:asciiTheme="minorHAnsi" w:hAnsiTheme="minorHAnsi"/>
          <w:b/>
        </w:rPr>
        <w:t>202</w:t>
      </w:r>
      <w:r w:rsidR="0076050A" w:rsidRPr="001D3B03">
        <w:rPr>
          <w:rFonts w:asciiTheme="minorHAnsi" w:hAnsiTheme="minorHAnsi"/>
          <w:b/>
        </w:rPr>
        <w:t>1</w:t>
      </w:r>
      <w:r w:rsidR="00F72AB0" w:rsidRPr="001D3B03">
        <w:rPr>
          <w:rFonts w:asciiTheme="minorHAnsi" w:hAnsiTheme="minorHAnsi"/>
          <w:b/>
        </w:rPr>
        <w:t xml:space="preserve"> </w:t>
      </w:r>
      <w:r w:rsidR="00300671" w:rsidRPr="001D3B03">
        <w:rPr>
          <w:rFonts w:asciiTheme="minorHAnsi" w:hAnsiTheme="minorHAnsi"/>
          <w:b/>
        </w:rPr>
        <w:t>ROKU</w:t>
      </w:r>
      <w:r w:rsidR="00D924CD" w:rsidRPr="001D3B03">
        <w:rPr>
          <w:rFonts w:asciiTheme="minorHAnsi" w:hAnsiTheme="minorHAnsi"/>
          <w:b/>
        </w:rPr>
        <w:t>:</w:t>
      </w:r>
      <w:r w:rsidR="004429A7" w:rsidRPr="001D3B03">
        <w:rPr>
          <w:rFonts w:asciiTheme="minorHAnsi" w:hAnsiTheme="minorHAnsi"/>
          <w:b/>
        </w:rPr>
        <w:t xml:space="preserve"> </w:t>
      </w:r>
      <w:r w:rsidR="001D3B03" w:rsidRPr="001D3B03">
        <w:rPr>
          <w:rFonts w:asciiTheme="minorHAnsi" w:hAnsiTheme="minorHAnsi"/>
          <w:b/>
        </w:rPr>
        <w:t>STABILNA SYTUACJA FINANSOWA I DOBRE PERSPEKTYWY</w:t>
      </w:r>
    </w:p>
    <w:p w14:paraId="121AD914" w14:textId="77777777" w:rsidR="004429A7" w:rsidRPr="001D3B03" w:rsidRDefault="004429A7" w:rsidP="004429A7">
      <w:pPr>
        <w:spacing w:after="0"/>
        <w:rPr>
          <w:rFonts w:asciiTheme="minorHAnsi" w:hAnsiTheme="minorHAnsi"/>
          <w:b/>
        </w:rPr>
      </w:pPr>
    </w:p>
    <w:p w14:paraId="02F60CF3" w14:textId="77777777" w:rsidR="00D03AF0" w:rsidRPr="001D3B03" w:rsidRDefault="00D03AF0" w:rsidP="00D03AF0">
      <w:pPr>
        <w:spacing w:after="0"/>
        <w:jc w:val="center"/>
        <w:rPr>
          <w:rFonts w:asciiTheme="minorHAnsi" w:hAnsiTheme="minorHAnsi"/>
          <w:b/>
        </w:rPr>
      </w:pPr>
    </w:p>
    <w:p w14:paraId="67CC0DC7" w14:textId="0070325E" w:rsidR="00385610" w:rsidRPr="00846BA1" w:rsidRDefault="00385610" w:rsidP="00846BA1">
      <w:pPr>
        <w:jc w:val="both"/>
        <w:rPr>
          <w:rFonts w:eastAsia="Times New Roman"/>
          <w:b/>
          <w:sz w:val="24"/>
          <w:szCs w:val="24"/>
          <w:lang w:eastAsia="pl-PL"/>
        </w:rPr>
      </w:pPr>
      <w:r w:rsidRPr="00846BA1">
        <w:rPr>
          <w:rFonts w:eastAsia="Times New Roman"/>
          <w:b/>
        </w:rPr>
        <w:t xml:space="preserve">ZUE S.A. zanotowała w I półroczu 2021 r. przychody ze sprzedaży w wysokości 332,2 mln zł. Zysk </w:t>
      </w:r>
      <w:r>
        <w:rPr>
          <w:rFonts w:eastAsia="Times New Roman"/>
          <w:b/>
        </w:rPr>
        <w:t> </w:t>
      </w:r>
      <w:r w:rsidRPr="00846BA1">
        <w:rPr>
          <w:rFonts w:eastAsia="Times New Roman"/>
          <w:b/>
        </w:rPr>
        <w:t xml:space="preserve">brutto na sprzedaży wyniósł 7,7 mln zł, a wynik EBITDA 7,9 mln zł. Na poziomie operacyjnym Spółka wypracowała 1,8 mln zł zysku, a na poziomie netto: 1,1 mln zł. </w:t>
      </w:r>
    </w:p>
    <w:p w14:paraId="27CCB0CF" w14:textId="68C29247" w:rsidR="00385610" w:rsidRPr="00846BA1" w:rsidRDefault="00385610" w:rsidP="00846BA1">
      <w:pPr>
        <w:jc w:val="both"/>
        <w:rPr>
          <w:rFonts w:eastAsia="Times New Roman"/>
          <w:b/>
        </w:rPr>
      </w:pPr>
      <w:r w:rsidRPr="00846BA1">
        <w:rPr>
          <w:rFonts w:eastAsia="Times New Roman"/>
          <w:b/>
        </w:rPr>
        <w:t>Skonsolidowane przychody Grupy ZUE w I półroczu 2021 roku wyniosły 362,4 mln zł. Zysk brutto na sprzedaży sięgnął 10 mln zł, a wynik EBITDA wyniósł 8 mln zł. Wynik operacyjny Grupy wyniósł 1,9</w:t>
      </w:r>
      <w:r>
        <w:rPr>
          <w:rFonts w:eastAsia="Times New Roman"/>
          <w:b/>
        </w:rPr>
        <w:t> </w:t>
      </w:r>
      <w:r w:rsidRPr="00846BA1">
        <w:rPr>
          <w:rFonts w:eastAsia="Times New Roman"/>
          <w:b/>
        </w:rPr>
        <w:t xml:space="preserve">mln zł, a zysk netto: 0,7 mln zł. </w:t>
      </w:r>
    </w:p>
    <w:p w14:paraId="758D3B26" w14:textId="77777777" w:rsidR="00385610" w:rsidRDefault="00385610" w:rsidP="00846BA1">
      <w:pPr>
        <w:jc w:val="both"/>
        <w:rPr>
          <w:rFonts w:eastAsia="Times New Roman"/>
          <w:b/>
        </w:rPr>
      </w:pPr>
      <w:r w:rsidRPr="00846BA1">
        <w:rPr>
          <w:rFonts w:eastAsia="Times New Roman"/>
          <w:b/>
        </w:rPr>
        <w:t xml:space="preserve">Obecny portfel zamówień spółki ma wartość ponad 1,2 mld zł. Od początku 2021 roku Spółka pozyskała nowe kontrakty o wartości ok. 68 mln zł netto. Dodatkowo mamy wybrane przez zamawiających jako najkorzystniejsze oferty w przetargach typu „buduj” na rynku infrastruktury miejskiej na łączną kwotę ok. 302 mln zł netto oraz złożoną najlepszą ofertę w przetargu kolejowym na kwotę 69 mln zł netto. </w:t>
      </w:r>
    </w:p>
    <w:p w14:paraId="27E18549" w14:textId="4C707066" w:rsidR="00385610" w:rsidRPr="00846BA1" w:rsidRDefault="00385610" w:rsidP="00846BA1">
      <w:pPr>
        <w:jc w:val="both"/>
        <w:rPr>
          <w:rFonts w:eastAsia="Times New Roman"/>
        </w:rPr>
      </w:pPr>
      <w:r w:rsidRPr="00846BA1">
        <w:rPr>
          <w:rFonts w:eastAsia="Times New Roman"/>
        </w:rPr>
        <w:t xml:space="preserve">Pozyskanie tych zleceń zwiększy portfel Spółki do </w:t>
      </w:r>
      <w:r w:rsidR="00A1437A">
        <w:rPr>
          <w:rFonts w:eastAsia="Times New Roman"/>
        </w:rPr>
        <w:t xml:space="preserve">ok. </w:t>
      </w:r>
      <w:r w:rsidRPr="00846BA1">
        <w:rPr>
          <w:rFonts w:eastAsia="Times New Roman"/>
        </w:rPr>
        <w:t>1,6</w:t>
      </w:r>
      <w:r>
        <w:rPr>
          <w:rFonts w:eastAsia="Times New Roman"/>
        </w:rPr>
        <w:t xml:space="preserve"> </w:t>
      </w:r>
      <w:r w:rsidRPr="00846BA1">
        <w:rPr>
          <w:rFonts w:eastAsia="Times New Roman"/>
        </w:rPr>
        <w:t>mld</w:t>
      </w:r>
      <w:r>
        <w:rPr>
          <w:rFonts w:eastAsia="Times New Roman"/>
        </w:rPr>
        <w:t xml:space="preserve"> zł</w:t>
      </w:r>
      <w:r w:rsidRPr="00846BA1">
        <w:rPr>
          <w:rFonts w:eastAsia="Times New Roman"/>
        </w:rPr>
        <w:t xml:space="preserve">, a jesteśmy nadal uczestnikiem kolejnych postępowań przetargowych, </w:t>
      </w:r>
      <w:r w:rsidR="00B962BC">
        <w:rPr>
          <w:rFonts w:eastAsia="Times New Roman"/>
        </w:rPr>
        <w:t>z szansą</w:t>
      </w:r>
      <w:r w:rsidR="00D717B0">
        <w:rPr>
          <w:rFonts w:eastAsia="Times New Roman"/>
        </w:rPr>
        <w:t xml:space="preserve"> </w:t>
      </w:r>
      <w:r w:rsidRPr="00846BA1">
        <w:rPr>
          <w:rFonts w:eastAsia="Times New Roman"/>
        </w:rPr>
        <w:t xml:space="preserve">na kolejne zlecenia. W </w:t>
      </w:r>
      <w:r w:rsidR="008A7193">
        <w:rPr>
          <w:rFonts w:eastAsia="Times New Roman"/>
        </w:rPr>
        <w:t>obecnym</w:t>
      </w:r>
      <w:r w:rsidRPr="00846BA1">
        <w:rPr>
          <w:rFonts w:eastAsia="Times New Roman"/>
        </w:rPr>
        <w:t xml:space="preserve"> trudnym okresie „dołka inwestycyjnego” do pozyskiwania nowych zleceń podchodzimy rozsądnie, bez presji wygrania przetargu za każdą cenę. </w:t>
      </w:r>
    </w:p>
    <w:p w14:paraId="017112F7" w14:textId="0E4BFF96" w:rsidR="00385610" w:rsidRPr="00EA64D0" w:rsidRDefault="00EA64D0" w:rsidP="00846BA1">
      <w:pPr>
        <w:jc w:val="both"/>
        <w:rPr>
          <w:rFonts w:eastAsia="Times New Roman"/>
          <w:i/>
        </w:rPr>
      </w:pPr>
      <w:r w:rsidRPr="00EA64D0">
        <w:rPr>
          <w:rFonts w:eastAsia="Times New Roman"/>
          <w:i/>
        </w:rPr>
        <w:t>„</w:t>
      </w:r>
      <w:r w:rsidR="00385610" w:rsidRPr="00EA64D0">
        <w:rPr>
          <w:rFonts w:eastAsia="Times New Roman"/>
          <w:i/>
        </w:rPr>
        <w:t xml:space="preserve">W tym roku obchodzimy 30-lecie istnienia ZUE S.A. Spółka osiągnęła i utrzymuje pozycję jednego z  renomowanych, dużych wykonawców na polskim rynku budowy i utrzymania infrastruktury miejskiej oraz kolejowej. Od początku istnienia naszymi priorytetami były zachowanie elastycznej struktury organizacyjnej, efektywny i niezależny proces podejmowania decyzji, a także utrzymanie bezpiecznego i niskiego na tle branży poziomu zadłużenia. Umożliwia to Spółce stabilne funkcjonowanie i </w:t>
      </w:r>
      <w:r w:rsidR="002A4E83">
        <w:rPr>
          <w:rFonts w:eastAsia="Times New Roman"/>
          <w:i/>
        </w:rPr>
        <w:t> </w:t>
      </w:r>
      <w:r w:rsidR="00385610" w:rsidRPr="00EA64D0">
        <w:rPr>
          <w:rFonts w:eastAsia="Times New Roman"/>
          <w:i/>
        </w:rPr>
        <w:t xml:space="preserve">adaptowanie się do zmieniających się realiów rynkowych, niezależnie </w:t>
      </w:r>
      <w:r w:rsidR="00695C29" w:rsidRPr="00EA64D0">
        <w:rPr>
          <w:rFonts w:eastAsia="Times New Roman"/>
          <w:i/>
        </w:rPr>
        <w:t xml:space="preserve">od </w:t>
      </w:r>
      <w:r w:rsidR="00385610" w:rsidRPr="00EA64D0">
        <w:rPr>
          <w:rFonts w:eastAsia="Times New Roman"/>
          <w:i/>
        </w:rPr>
        <w:t xml:space="preserve">struktury gospodarczej czy </w:t>
      </w:r>
      <w:r w:rsidR="00695C29" w:rsidRPr="00EA64D0">
        <w:rPr>
          <w:rFonts w:eastAsia="Times New Roman"/>
          <w:i/>
        </w:rPr>
        <w:t xml:space="preserve">bieżącego </w:t>
      </w:r>
      <w:r w:rsidR="00385610" w:rsidRPr="00EA64D0">
        <w:rPr>
          <w:rFonts w:eastAsia="Times New Roman"/>
          <w:i/>
        </w:rPr>
        <w:t xml:space="preserve">poziomu koniunktury. Pozwala </w:t>
      </w:r>
      <w:r w:rsidR="008A7193" w:rsidRPr="00EA64D0">
        <w:rPr>
          <w:rFonts w:eastAsia="Times New Roman"/>
          <w:i/>
        </w:rPr>
        <w:t xml:space="preserve">to </w:t>
      </w:r>
      <w:r w:rsidR="00385610" w:rsidRPr="00EA64D0">
        <w:rPr>
          <w:rFonts w:eastAsia="Times New Roman"/>
          <w:i/>
        </w:rPr>
        <w:t xml:space="preserve">na równorzędne rywalizowanie z uczestnikami rynku, na którym dużą rolę odgrywają międzynarodowe, jak i państwowe holdingi budowlane. </w:t>
      </w:r>
    </w:p>
    <w:p w14:paraId="66FDA452" w14:textId="3AF71E4D" w:rsidR="00385610" w:rsidRPr="00EA64D0" w:rsidRDefault="00385610" w:rsidP="00846BA1">
      <w:pPr>
        <w:jc w:val="both"/>
        <w:rPr>
          <w:rFonts w:eastAsia="Times New Roman"/>
          <w:b/>
          <w:i/>
        </w:rPr>
      </w:pPr>
      <w:r w:rsidRPr="00EA64D0">
        <w:rPr>
          <w:rFonts w:eastAsia="Times New Roman"/>
          <w:b/>
          <w:i/>
        </w:rPr>
        <w:t xml:space="preserve">Za nami kilka lat trudnej realizacji </w:t>
      </w:r>
      <w:r w:rsidR="008A7193" w:rsidRPr="00EA64D0">
        <w:rPr>
          <w:rFonts w:eastAsia="Times New Roman"/>
          <w:b/>
          <w:i/>
        </w:rPr>
        <w:t xml:space="preserve">zadań </w:t>
      </w:r>
      <w:r w:rsidRPr="00EA64D0">
        <w:rPr>
          <w:rFonts w:eastAsia="Times New Roman"/>
          <w:b/>
          <w:i/>
        </w:rPr>
        <w:t xml:space="preserve">kolejowych </w:t>
      </w:r>
      <w:r w:rsidR="008A7193" w:rsidRPr="00EA64D0">
        <w:rPr>
          <w:rFonts w:eastAsia="Times New Roman"/>
          <w:b/>
          <w:i/>
        </w:rPr>
        <w:t>pozyskanych w latach</w:t>
      </w:r>
      <w:r w:rsidRPr="00EA64D0">
        <w:rPr>
          <w:rFonts w:eastAsia="Times New Roman"/>
          <w:b/>
          <w:i/>
        </w:rPr>
        <w:t xml:space="preserve"> 2016-2017, po skokowym wzroście kosztów, bez waloryzacji kontraktowej. Mimo tak trudnych warunków kończymy te zadania. Nie zadłużyliśmy firmy, nie musieliśmy się wspomagać pomocą inwestorów zewnętrznych czy finansować długiem. Ta sytuacja </w:t>
      </w:r>
      <w:r w:rsidR="008A7193" w:rsidRPr="00EA64D0">
        <w:rPr>
          <w:rFonts w:eastAsia="Times New Roman"/>
          <w:b/>
          <w:i/>
        </w:rPr>
        <w:t xml:space="preserve">miała </w:t>
      </w:r>
      <w:r w:rsidRPr="00EA64D0">
        <w:rPr>
          <w:rFonts w:eastAsia="Times New Roman"/>
          <w:b/>
          <w:i/>
        </w:rPr>
        <w:t xml:space="preserve">oczywiście wpływ na nasze wyniki w ostatnim czasie, ale dzięki rozsądnemu podejściu do realizacji „trudnych” kontraktów, </w:t>
      </w:r>
      <w:r w:rsidR="008A7193" w:rsidRPr="00EA64D0">
        <w:rPr>
          <w:rFonts w:eastAsia="Times New Roman"/>
          <w:b/>
          <w:i/>
        </w:rPr>
        <w:t xml:space="preserve">równoczesnemu </w:t>
      </w:r>
      <w:r w:rsidRPr="00EA64D0">
        <w:rPr>
          <w:rFonts w:eastAsia="Times New Roman"/>
          <w:b/>
          <w:i/>
        </w:rPr>
        <w:t>pozyskaniu nowych, marżowych</w:t>
      </w:r>
      <w:r w:rsidR="008A7193" w:rsidRPr="00EA64D0">
        <w:rPr>
          <w:rFonts w:eastAsia="Times New Roman"/>
          <w:b/>
          <w:i/>
        </w:rPr>
        <w:t>,</w:t>
      </w:r>
      <w:r w:rsidRPr="00EA64D0">
        <w:rPr>
          <w:rFonts w:eastAsia="Times New Roman"/>
          <w:b/>
          <w:i/>
        </w:rPr>
        <w:t xml:space="preserve"> pozycja finansowa spółki jest dobra i stabilna. </w:t>
      </w:r>
      <w:r w:rsidR="008A7193" w:rsidRPr="00EA64D0">
        <w:rPr>
          <w:rFonts w:eastAsia="Times New Roman"/>
          <w:b/>
          <w:i/>
        </w:rPr>
        <w:t xml:space="preserve">W </w:t>
      </w:r>
      <w:r w:rsidRPr="00EA64D0">
        <w:rPr>
          <w:rFonts w:eastAsia="Times New Roman"/>
          <w:b/>
          <w:i/>
        </w:rPr>
        <w:t>tym czasie</w:t>
      </w:r>
      <w:r w:rsidR="008A7193" w:rsidRPr="00EA64D0">
        <w:rPr>
          <w:rFonts w:eastAsia="Times New Roman"/>
          <w:b/>
          <w:i/>
        </w:rPr>
        <w:t xml:space="preserve"> również konsekwentnie inwestowaliśmy</w:t>
      </w:r>
      <w:r w:rsidRPr="00EA64D0">
        <w:rPr>
          <w:rFonts w:eastAsia="Times New Roman"/>
          <w:b/>
          <w:i/>
        </w:rPr>
        <w:t xml:space="preserve"> w rozbudowę naszego potencjału sprzętowego, zakupując</w:t>
      </w:r>
      <w:r w:rsidR="008A7193" w:rsidRPr="00EA64D0">
        <w:rPr>
          <w:rFonts w:eastAsia="Times New Roman"/>
          <w:b/>
          <w:i/>
        </w:rPr>
        <w:t xml:space="preserve"> tam, gdzie to jest możliwe</w:t>
      </w:r>
      <w:r w:rsidRPr="00EA64D0">
        <w:rPr>
          <w:rFonts w:eastAsia="Times New Roman"/>
          <w:b/>
          <w:i/>
        </w:rPr>
        <w:t xml:space="preserve"> sprzęt spełniający najwyższe normy ekologiczne. </w:t>
      </w:r>
    </w:p>
    <w:p w14:paraId="2B95DBAC" w14:textId="6DB7AFC1" w:rsidR="00385610" w:rsidRPr="00EA64D0" w:rsidRDefault="00385610" w:rsidP="00703E6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EA64D0">
        <w:rPr>
          <w:rFonts w:ascii="Calibri" w:hAnsi="Calibri"/>
          <w:i/>
          <w:sz w:val="22"/>
          <w:szCs w:val="22"/>
          <w:lang w:eastAsia="en-US"/>
        </w:rPr>
        <w:lastRenderedPageBreak/>
        <w:t xml:space="preserve">W najbliższych latach zamierzamy uczestniczyć w realizacji projektów z nowej perspektywy finansowej na rynku miejskim i kolejowym, gdzie konsekwentnie dążymy do pozyskania zrównoważonego portfela zamówień. Przywiązujemy wagę do zabezpieczania kontraktów z podwykonawcami i dostawcami, co </w:t>
      </w:r>
      <w:r w:rsidR="00A61EE0" w:rsidRPr="00EA64D0">
        <w:rPr>
          <w:rFonts w:ascii="Calibri" w:hAnsi="Calibri"/>
          <w:i/>
          <w:sz w:val="22"/>
          <w:szCs w:val="22"/>
          <w:lang w:eastAsia="en-US"/>
        </w:rPr>
        <w:t> </w:t>
      </w:r>
      <w:r w:rsidRPr="00EA64D0">
        <w:rPr>
          <w:rFonts w:ascii="Calibri" w:hAnsi="Calibri"/>
          <w:i/>
          <w:sz w:val="22"/>
          <w:szCs w:val="22"/>
          <w:lang w:eastAsia="en-US"/>
        </w:rPr>
        <w:t xml:space="preserve">jest istotne z punktu widzenia minimalizacji </w:t>
      </w:r>
      <w:proofErr w:type="spellStart"/>
      <w:r w:rsidRPr="00EA64D0">
        <w:rPr>
          <w:rFonts w:ascii="Calibri" w:hAnsi="Calibri"/>
          <w:i/>
          <w:sz w:val="22"/>
          <w:szCs w:val="22"/>
          <w:lang w:eastAsia="en-US"/>
        </w:rPr>
        <w:t>ryzyk</w:t>
      </w:r>
      <w:proofErr w:type="spellEnd"/>
      <w:r w:rsidRPr="00EA64D0">
        <w:rPr>
          <w:rFonts w:ascii="Calibri" w:hAnsi="Calibri"/>
          <w:i/>
          <w:sz w:val="22"/>
          <w:szCs w:val="22"/>
          <w:lang w:eastAsia="en-US"/>
        </w:rPr>
        <w:t xml:space="preserve"> związanych ze zmiennością kosztów czynników produkcji, </w:t>
      </w:r>
      <w:r w:rsidR="00E3661D" w:rsidRPr="00EA64D0">
        <w:rPr>
          <w:rFonts w:ascii="Calibri" w:hAnsi="Calibri"/>
          <w:i/>
          <w:sz w:val="22"/>
          <w:szCs w:val="22"/>
          <w:lang w:eastAsia="en-US"/>
        </w:rPr>
        <w:t>a także</w:t>
      </w:r>
      <w:r w:rsidRPr="00EA64D0">
        <w:rPr>
          <w:rFonts w:ascii="Calibri" w:hAnsi="Calibri"/>
          <w:i/>
          <w:sz w:val="22"/>
          <w:szCs w:val="22"/>
          <w:lang w:eastAsia="en-US"/>
        </w:rPr>
        <w:t xml:space="preserve"> do zachowania i rozwoju kluczowych kompetencji w zakresie sił własnych, umożliwiających zachowanie wysokiej jakości świadczonych usług oraz zabezpieczenie ciągłości procesu produkcyjnego także w niesprzyjających warunkach. Zakładamy dalszy rozwój i dywersyfikację prowadzonej działalności, zarówno pod względem segmentowym, jak i w zakresie uczestnictwa w przetargach zagranicznych. Bardzo istotną wagę przykładamy do obszaru społecznej odpowiedzialności Spółki, zamierzamy konsekwentnie wzmacniać ten aspekt działalności ZUE</w:t>
      </w:r>
      <w:r w:rsidR="00EA64D0" w:rsidRPr="00EA64D0">
        <w:rPr>
          <w:rFonts w:ascii="Calibri" w:hAnsi="Calibri"/>
          <w:i/>
          <w:sz w:val="22"/>
          <w:szCs w:val="22"/>
          <w:lang w:eastAsia="en-US"/>
        </w:rPr>
        <w:t>”</w:t>
      </w:r>
      <w:r w:rsidR="00EA64D0" w:rsidRPr="00EA64D0">
        <w:rPr>
          <w:rFonts w:ascii="Calibri" w:hAnsi="Calibri"/>
          <w:sz w:val="22"/>
          <w:szCs w:val="22"/>
          <w:lang w:eastAsia="en-US"/>
        </w:rPr>
        <w:t xml:space="preserve"> </w:t>
      </w:r>
      <w:r w:rsidR="00EA64D0">
        <w:t xml:space="preserve">– </w:t>
      </w:r>
      <w:r w:rsidR="00EA64D0" w:rsidRPr="00846BA1">
        <w:rPr>
          <w:rFonts w:ascii="Calibri" w:hAnsi="Calibri"/>
          <w:i/>
          <w:sz w:val="22"/>
          <w:szCs w:val="22"/>
          <w:lang w:eastAsia="en-US"/>
        </w:rPr>
        <w:t xml:space="preserve"> </w:t>
      </w:r>
      <w:r w:rsidR="00EA64D0" w:rsidRPr="00EA64D0">
        <w:rPr>
          <w:rFonts w:ascii="Calibri" w:hAnsi="Calibri"/>
          <w:b/>
          <w:sz w:val="22"/>
          <w:szCs w:val="22"/>
          <w:lang w:eastAsia="en-US"/>
        </w:rPr>
        <w:t>powiedział Wiesław Nowak, Prezes Zarządu ZUE S.A.</w:t>
      </w:r>
    </w:p>
    <w:p w14:paraId="47CD463F" w14:textId="77777777" w:rsidR="00E0164F" w:rsidRPr="00EA64D0" w:rsidRDefault="00E0164F" w:rsidP="00703E68">
      <w:pPr>
        <w:spacing w:after="0"/>
        <w:jc w:val="both"/>
        <w:rPr>
          <w:rFonts w:asciiTheme="minorHAnsi" w:hAnsiTheme="minorHAnsi" w:cs="Arial"/>
          <w:b/>
        </w:rPr>
      </w:pPr>
    </w:p>
    <w:p w14:paraId="7A0F0B57" w14:textId="24C7ED5F" w:rsidR="003D01DC" w:rsidRPr="001D3B03" w:rsidRDefault="003D01DC" w:rsidP="00703E68">
      <w:pPr>
        <w:spacing w:after="0"/>
        <w:rPr>
          <w:rFonts w:asciiTheme="minorHAnsi" w:hAnsiTheme="minorHAnsi"/>
          <w:b/>
        </w:rPr>
      </w:pPr>
      <w:r w:rsidRPr="001D3B03">
        <w:rPr>
          <w:rFonts w:asciiTheme="minorHAnsi" w:hAnsiTheme="minorHAnsi"/>
          <w:b/>
        </w:rPr>
        <w:t>Szczegóły dotyczące wyników przedstawia tabela:</w:t>
      </w:r>
    </w:p>
    <w:p w14:paraId="2E32FFBE" w14:textId="77777777" w:rsidR="00CB30E2" w:rsidRPr="001D3B03" w:rsidRDefault="00CB30E2" w:rsidP="003D01DC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89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1275"/>
        <w:gridCol w:w="1276"/>
        <w:gridCol w:w="1276"/>
        <w:gridCol w:w="1276"/>
      </w:tblGrid>
      <w:tr w:rsidR="001D3B03" w:rsidRPr="001D3B03" w14:paraId="23D1FC04" w14:textId="77777777" w:rsidTr="00F96FAB">
        <w:trPr>
          <w:trHeight w:val="313"/>
        </w:trPr>
        <w:tc>
          <w:tcPr>
            <w:tcW w:w="3841" w:type="dxa"/>
            <w:vMerge w:val="restart"/>
            <w:shd w:val="clear" w:color="000000" w:fill="0070C0"/>
            <w:noWrap/>
            <w:vAlign w:val="center"/>
            <w:hideMark/>
          </w:tcPr>
          <w:p w14:paraId="7589FA0E" w14:textId="77777777" w:rsidR="001008E3" w:rsidRPr="003035DE" w:rsidRDefault="001008E3" w:rsidP="001008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asciiTheme="minorHAnsi" w:hAnsiTheme="minorHAnsi"/>
                <w:b/>
                <w:color w:val="FFFFFF" w:themeColor="background1"/>
              </w:rPr>
              <w:br w:type="page"/>
            </w: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w tys. zł</w:t>
            </w:r>
          </w:p>
        </w:tc>
        <w:tc>
          <w:tcPr>
            <w:tcW w:w="2551" w:type="dxa"/>
            <w:gridSpan w:val="2"/>
            <w:shd w:val="clear" w:color="000000" w:fill="0070C0"/>
            <w:vAlign w:val="center"/>
          </w:tcPr>
          <w:p w14:paraId="494AE9B7" w14:textId="77777777" w:rsidR="001008E3" w:rsidRPr="003035DE" w:rsidDel="001008E3" w:rsidRDefault="001008E3" w:rsidP="001008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ZUE</w:t>
            </w:r>
            <w:r w:rsidR="00F96FAB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 SA</w:t>
            </w:r>
          </w:p>
        </w:tc>
        <w:tc>
          <w:tcPr>
            <w:tcW w:w="2552" w:type="dxa"/>
            <w:gridSpan w:val="2"/>
            <w:shd w:val="clear" w:color="000000" w:fill="0070C0"/>
            <w:noWrap/>
            <w:vAlign w:val="center"/>
          </w:tcPr>
          <w:p w14:paraId="59F4EA6B" w14:textId="77777777" w:rsidR="001008E3" w:rsidRPr="003035DE" w:rsidRDefault="001008E3" w:rsidP="001008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Grupa ZUE</w:t>
            </w:r>
          </w:p>
        </w:tc>
      </w:tr>
      <w:tr w:rsidR="001D3B03" w:rsidRPr="001D3B03" w14:paraId="15E9AE0F" w14:textId="77777777" w:rsidTr="00F96FAB">
        <w:trPr>
          <w:trHeight w:val="313"/>
        </w:trPr>
        <w:tc>
          <w:tcPr>
            <w:tcW w:w="3841" w:type="dxa"/>
            <w:vMerge/>
            <w:vAlign w:val="center"/>
            <w:hideMark/>
          </w:tcPr>
          <w:p w14:paraId="49BDE392" w14:textId="77777777" w:rsidR="001008E3" w:rsidRPr="003035DE" w:rsidRDefault="001008E3" w:rsidP="001008E3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</w:p>
        </w:tc>
        <w:tc>
          <w:tcPr>
            <w:tcW w:w="1275" w:type="dxa"/>
            <w:shd w:val="clear" w:color="000000" w:fill="0070C0"/>
            <w:vAlign w:val="center"/>
          </w:tcPr>
          <w:p w14:paraId="14D021C5" w14:textId="6DAA1ECE" w:rsidR="001008E3" w:rsidRPr="003035DE" w:rsidDel="001008E3" w:rsidRDefault="00B13589" w:rsidP="00496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I </w:t>
            </w:r>
            <w:r w:rsidR="00496334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H</w:t>
            </w: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 </w:t>
            </w:r>
            <w:r w:rsidR="001008E3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202</w:t>
            </w:r>
            <w:r w:rsidR="0076050A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1</w:t>
            </w:r>
          </w:p>
        </w:tc>
        <w:tc>
          <w:tcPr>
            <w:tcW w:w="1276" w:type="dxa"/>
            <w:shd w:val="clear" w:color="000000" w:fill="0070C0"/>
            <w:vAlign w:val="center"/>
          </w:tcPr>
          <w:p w14:paraId="0FAC5238" w14:textId="02330E7A" w:rsidR="001008E3" w:rsidRPr="003035DE" w:rsidDel="001008E3" w:rsidRDefault="00B13589" w:rsidP="00496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I </w:t>
            </w:r>
            <w:r w:rsidR="00496334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H</w:t>
            </w: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 </w:t>
            </w:r>
            <w:r w:rsidR="001008E3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20</w:t>
            </w:r>
            <w:r w:rsidR="0076050A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20</w:t>
            </w:r>
          </w:p>
        </w:tc>
        <w:tc>
          <w:tcPr>
            <w:tcW w:w="1276" w:type="dxa"/>
            <w:shd w:val="clear" w:color="000000" w:fill="0070C0"/>
            <w:vAlign w:val="center"/>
          </w:tcPr>
          <w:p w14:paraId="60DAE50A" w14:textId="0E467448" w:rsidR="001008E3" w:rsidRPr="003035DE" w:rsidRDefault="00B13589" w:rsidP="00496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I </w:t>
            </w:r>
            <w:r w:rsidR="00496334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H</w:t>
            </w: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 </w:t>
            </w:r>
            <w:r w:rsidR="001008E3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202</w:t>
            </w:r>
            <w:r w:rsidR="0076050A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1</w:t>
            </w:r>
          </w:p>
        </w:tc>
        <w:tc>
          <w:tcPr>
            <w:tcW w:w="1276" w:type="dxa"/>
            <w:shd w:val="clear" w:color="000000" w:fill="0070C0"/>
            <w:noWrap/>
            <w:vAlign w:val="center"/>
            <w:hideMark/>
          </w:tcPr>
          <w:p w14:paraId="4891A166" w14:textId="0410F4C8" w:rsidR="001008E3" w:rsidRPr="003035DE" w:rsidRDefault="00B13589" w:rsidP="00496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pl-PL"/>
              </w:rPr>
            </w:pP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I </w:t>
            </w:r>
            <w:r w:rsidR="00496334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H</w:t>
            </w:r>
            <w:r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 xml:space="preserve"> </w:t>
            </w:r>
            <w:r w:rsidR="001008E3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20</w:t>
            </w:r>
            <w:r w:rsidR="0076050A" w:rsidRPr="003035DE">
              <w:rPr>
                <w:rFonts w:eastAsia="Times New Roman"/>
                <w:b/>
                <w:bCs/>
                <w:color w:val="FFFFFF" w:themeColor="background1"/>
                <w:lang w:eastAsia="pl-PL"/>
              </w:rPr>
              <w:t>20</w:t>
            </w:r>
          </w:p>
        </w:tc>
      </w:tr>
      <w:tr w:rsidR="001D3B03" w:rsidRPr="001D3B03" w14:paraId="0DD892CE" w14:textId="77777777" w:rsidTr="00F96FAB">
        <w:trPr>
          <w:trHeight w:val="313"/>
        </w:trPr>
        <w:tc>
          <w:tcPr>
            <w:tcW w:w="3841" w:type="dxa"/>
            <w:shd w:val="clear" w:color="auto" w:fill="auto"/>
            <w:noWrap/>
            <w:vAlign w:val="center"/>
            <w:hideMark/>
          </w:tcPr>
          <w:p w14:paraId="40C72D6C" w14:textId="77777777" w:rsidR="0076050A" w:rsidRPr="001D3B03" w:rsidRDefault="0076050A" w:rsidP="0076050A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1D3B03">
              <w:rPr>
                <w:rFonts w:eastAsia="Times New Roman"/>
                <w:lang w:eastAsia="pl-PL"/>
              </w:rPr>
              <w:t>Przychody ze sprzedaży</w:t>
            </w:r>
          </w:p>
        </w:tc>
        <w:tc>
          <w:tcPr>
            <w:tcW w:w="1275" w:type="dxa"/>
            <w:vAlign w:val="center"/>
          </w:tcPr>
          <w:p w14:paraId="34265603" w14:textId="5342CA3D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332 237</w:t>
            </w:r>
          </w:p>
        </w:tc>
        <w:tc>
          <w:tcPr>
            <w:tcW w:w="1276" w:type="dxa"/>
            <w:vAlign w:val="center"/>
          </w:tcPr>
          <w:p w14:paraId="3DBE7965" w14:textId="259526F0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357 787</w:t>
            </w:r>
          </w:p>
        </w:tc>
        <w:tc>
          <w:tcPr>
            <w:tcW w:w="1276" w:type="dxa"/>
            <w:vAlign w:val="center"/>
          </w:tcPr>
          <w:p w14:paraId="4F43FC65" w14:textId="39A5C24E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362 415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68D53" w14:textId="271C066D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382 419</w:t>
            </w:r>
          </w:p>
        </w:tc>
      </w:tr>
      <w:tr w:rsidR="001D3B03" w:rsidRPr="001D3B03" w14:paraId="69431974" w14:textId="77777777" w:rsidTr="00F96FAB">
        <w:trPr>
          <w:trHeight w:val="313"/>
        </w:trPr>
        <w:tc>
          <w:tcPr>
            <w:tcW w:w="3841" w:type="dxa"/>
            <w:shd w:val="clear" w:color="auto" w:fill="auto"/>
            <w:noWrap/>
            <w:vAlign w:val="center"/>
            <w:hideMark/>
          </w:tcPr>
          <w:p w14:paraId="4884A0CF" w14:textId="735096D9" w:rsidR="0076050A" w:rsidRPr="001D3B03" w:rsidRDefault="00782C58" w:rsidP="0076050A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Zysk</w:t>
            </w:r>
            <w:r w:rsidRPr="001D3B03">
              <w:rPr>
                <w:rFonts w:eastAsia="Times New Roman"/>
                <w:lang w:eastAsia="pl-PL"/>
              </w:rPr>
              <w:t xml:space="preserve"> </w:t>
            </w:r>
            <w:r w:rsidR="0076050A" w:rsidRPr="001D3B03">
              <w:rPr>
                <w:rFonts w:eastAsia="Times New Roman"/>
                <w:lang w:eastAsia="pl-PL"/>
              </w:rPr>
              <w:t>brutto na sprzedaży</w:t>
            </w:r>
          </w:p>
        </w:tc>
        <w:tc>
          <w:tcPr>
            <w:tcW w:w="1275" w:type="dxa"/>
            <w:vAlign w:val="center"/>
          </w:tcPr>
          <w:p w14:paraId="2319F2FA" w14:textId="59C10059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7 657</w:t>
            </w:r>
          </w:p>
        </w:tc>
        <w:tc>
          <w:tcPr>
            <w:tcW w:w="1276" w:type="dxa"/>
            <w:vAlign w:val="center"/>
          </w:tcPr>
          <w:p w14:paraId="358B2921" w14:textId="66038D44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13 046</w:t>
            </w:r>
          </w:p>
        </w:tc>
        <w:tc>
          <w:tcPr>
            <w:tcW w:w="1276" w:type="dxa"/>
            <w:vAlign w:val="center"/>
          </w:tcPr>
          <w:p w14:paraId="36B59554" w14:textId="792F4023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10 044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E9626" w14:textId="24BC75EE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14 759</w:t>
            </w:r>
          </w:p>
        </w:tc>
      </w:tr>
      <w:tr w:rsidR="001D3B03" w:rsidRPr="001D3B03" w14:paraId="6CD4EFC2" w14:textId="77777777" w:rsidTr="00F96FAB">
        <w:trPr>
          <w:trHeight w:val="313"/>
        </w:trPr>
        <w:tc>
          <w:tcPr>
            <w:tcW w:w="3841" w:type="dxa"/>
            <w:shd w:val="clear" w:color="auto" w:fill="auto"/>
            <w:noWrap/>
            <w:vAlign w:val="center"/>
            <w:hideMark/>
          </w:tcPr>
          <w:p w14:paraId="4E34557A" w14:textId="77777777" w:rsidR="0076050A" w:rsidRPr="001D3B03" w:rsidRDefault="0076050A" w:rsidP="0076050A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1D3B03">
              <w:rPr>
                <w:rFonts w:eastAsia="Times New Roman"/>
                <w:lang w:eastAsia="pl-PL"/>
              </w:rPr>
              <w:t xml:space="preserve">EBIT </w:t>
            </w:r>
          </w:p>
        </w:tc>
        <w:tc>
          <w:tcPr>
            <w:tcW w:w="1275" w:type="dxa"/>
            <w:vAlign w:val="center"/>
          </w:tcPr>
          <w:p w14:paraId="48BFF718" w14:textId="58A46EC0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1 830</w:t>
            </w:r>
          </w:p>
        </w:tc>
        <w:tc>
          <w:tcPr>
            <w:tcW w:w="1276" w:type="dxa"/>
            <w:vAlign w:val="center"/>
          </w:tcPr>
          <w:p w14:paraId="07774264" w14:textId="314F5FDE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2 532</w:t>
            </w:r>
          </w:p>
        </w:tc>
        <w:tc>
          <w:tcPr>
            <w:tcW w:w="1276" w:type="dxa"/>
            <w:vAlign w:val="center"/>
          </w:tcPr>
          <w:p w14:paraId="053AB4AC" w14:textId="6D04DEA2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1 871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1E2C2" w14:textId="6EDDEF60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2 385</w:t>
            </w:r>
          </w:p>
        </w:tc>
      </w:tr>
      <w:tr w:rsidR="001D3B03" w:rsidRPr="001D3B03" w14:paraId="0512760A" w14:textId="77777777" w:rsidTr="00F96FAB">
        <w:trPr>
          <w:trHeight w:val="313"/>
        </w:trPr>
        <w:tc>
          <w:tcPr>
            <w:tcW w:w="3841" w:type="dxa"/>
            <w:shd w:val="clear" w:color="auto" w:fill="auto"/>
            <w:noWrap/>
            <w:vAlign w:val="center"/>
            <w:hideMark/>
          </w:tcPr>
          <w:p w14:paraId="3FFEEA06" w14:textId="77777777" w:rsidR="0076050A" w:rsidRPr="001D3B03" w:rsidRDefault="0076050A" w:rsidP="0076050A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1D3B03">
              <w:rPr>
                <w:rFonts w:eastAsia="Times New Roman"/>
                <w:lang w:eastAsia="pl-PL"/>
              </w:rPr>
              <w:t>EBITDA</w:t>
            </w:r>
          </w:p>
        </w:tc>
        <w:tc>
          <w:tcPr>
            <w:tcW w:w="1275" w:type="dxa"/>
            <w:vAlign w:val="center"/>
          </w:tcPr>
          <w:p w14:paraId="3164CE75" w14:textId="1966B18C" w:rsidR="0076050A" w:rsidRPr="001D3B03" w:rsidDel="001008E3" w:rsidRDefault="00B43627" w:rsidP="00B4362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7 884</w:t>
            </w:r>
          </w:p>
        </w:tc>
        <w:tc>
          <w:tcPr>
            <w:tcW w:w="1276" w:type="dxa"/>
            <w:vAlign w:val="center"/>
          </w:tcPr>
          <w:p w14:paraId="03513606" w14:textId="4D1D8C48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9 138</w:t>
            </w:r>
          </w:p>
        </w:tc>
        <w:tc>
          <w:tcPr>
            <w:tcW w:w="1276" w:type="dxa"/>
            <w:vAlign w:val="center"/>
          </w:tcPr>
          <w:p w14:paraId="5D923DA6" w14:textId="53351FE6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8 014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53EF5C" w14:textId="3815954B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9 076</w:t>
            </w:r>
          </w:p>
        </w:tc>
      </w:tr>
      <w:tr w:rsidR="001D3B03" w:rsidRPr="001D3B03" w14:paraId="0E47C454" w14:textId="77777777" w:rsidTr="00F96FAB">
        <w:trPr>
          <w:trHeight w:val="313"/>
        </w:trPr>
        <w:tc>
          <w:tcPr>
            <w:tcW w:w="3841" w:type="dxa"/>
            <w:shd w:val="clear" w:color="auto" w:fill="auto"/>
            <w:noWrap/>
            <w:vAlign w:val="center"/>
            <w:hideMark/>
          </w:tcPr>
          <w:p w14:paraId="30471A67" w14:textId="75B8050E" w:rsidR="0076050A" w:rsidRPr="001D3B03" w:rsidRDefault="00782C58" w:rsidP="0076050A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Zysk</w:t>
            </w:r>
            <w:r w:rsidRPr="001D3B03">
              <w:rPr>
                <w:rFonts w:eastAsia="Times New Roman"/>
                <w:lang w:eastAsia="pl-PL"/>
              </w:rPr>
              <w:t xml:space="preserve"> </w:t>
            </w:r>
            <w:r w:rsidR="0076050A" w:rsidRPr="001D3B03">
              <w:rPr>
                <w:rFonts w:eastAsia="Times New Roman"/>
                <w:lang w:eastAsia="pl-PL"/>
              </w:rPr>
              <w:t>brutto</w:t>
            </w:r>
          </w:p>
        </w:tc>
        <w:tc>
          <w:tcPr>
            <w:tcW w:w="1275" w:type="dxa"/>
            <w:vAlign w:val="center"/>
          </w:tcPr>
          <w:p w14:paraId="32CCA0CF" w14:textId="21AFF8C7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1 772</w:t>
            </w:r>
          </w:p>
        </w:tc>
        <w:tc>
          <w:tcPr>
            <w:tcW w:w="1276" w:type="dxa"/>
            <w:vAlign w:val="center"/>
          </w:tcPr>
          <w:p w14:paraId="6F41F24C" w14:textId="019B8EAF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2 220</w:t>
            </w:r>
          </w:p>
        </w:tc>
        <w:tc>
          <w:tcPr>
            <w:tcW w:w="1276" w:type="dxa"/>
            <w:vAlign w:val="center"/>
          </w:tcPr>
          <w:p w14:paraId="4FF94A4A" w14:textId="2F0D36D0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1 544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A3DC50" w14:textId="28FC97DD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1 620</w:t>
            </w:r>
          </w:p>
        </w:tc>
      </w:tr>
      <w:tr w:rsidR="0076050A" w:rsidRPr="001D3B03" w14:paraId="57BE03BD" w14:textId="77777777" w:rsidTr="00F96FAB">
        <w:trPr>
          <w:trHeight w:val="313"/>
        </w:trPr>
        <w:tc>
          <w:tcPr>
            <w:tcW w:w="3841" w:type="dxa"/>
            <w:shd w:val="clear" w:color="auto" w:fill="auto"/>
            <w:noWrap/>
            <w:vAlign w:val="center"/>
            <w:hideMark/>
          </w:tcPr>
          <w:p w14:paraId="72438721" w14:textId="2FA6DE9A" w:rsidR="0076050A" w:rsidRPr="001D3B03" w:rsidRDefault="00782C58" w:rsidP="0076050A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Zysk</w:t>
            </w:r>
            <w:r w:rsidRPr="001D3B03">
              <w:rPr>
                <w:rFonts w:eastAsia="Times New Roman"/>
                <w:lang w:eastAsia="pl-PL"/>
              </w:rPr>
              <w:t xml:space="preserve"> </w:t>
            </w:r>
            <w:r w:rsidR="0076050A" w:rsidRPr="001D3B03">
              <w:rPr>
                <w:rFonts w:eastAsia="Times New Roman"/>
                <w:lang w:eastAsia="pl-PL"/>
              </w:rPr>
              <w:t>netto</w:t>
            </w:r>
          </w:p>
        </w:tc>
        <w:tc>
          <w:tcPr>
            <w:tcW w:w="1275" w:type="dxa"/>
            <w:vAlign w:val="center"/>
          </w:tcPr>
          <w:p w14:paraId="23A3FB2B" w14:textId="529202FB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1 107</w:t>
            </w:r>
          </w:p>
        </w:tc>
        <w:tc>
          <w:tcPr>
            <w:tcW w:w="1276" w:type="dxa"/>
            <w:vAlign w:val="center"/>
          </w:tcPr>
          <w:p w14:paraId="64E775F6" w14:textId="47BD91F6" w:rsidR="0076050A" w:rsidRPr="001D3B03" w:rsidDel="001008E3" w:rsidRDefault="0076050A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1 494</w:t>
            </w:r>
          </w:p>
        </w:tc>
        <w:tc>
          <w:tcPr>
            <w:tcW w:w="1276" w:type="dxa"/>
            <w:vAlign w:val="center"/>
          </w:tcPr>
          <w:p w14:paraId="1EA55A4D" w14:textId="7D5ACC01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732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860015" w14:textId="1F513096" w:rsidR="0076050A" w:rsidRPr="001D3B03" w:rsidRDefault="00753241" w:rsidP="0076050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1D3B03">
              <w:rPr>
                <w:rFonts w:asciiTheme="minorHAnsi" w:eastAsia="Times New Roman" w:hAnsiTheme="minorHAnsi" w:cstheme="minorHAnsi"/>
                <w:lang w:eastAsia="pl-PL"/>
              </w:rPr>
              <w:t>919</w:t>
            </w:r>
          </w:p>
        </w:tc>
      </w:tr>
    </w:tbl>
    <w:p w14:paraId="0F0305A4" w14:textId="77777777" w:rsidR="001D3B03" w:rsidRDefault="001D3B03" w:rsidP="003D01DC">
      <w:pPr>
        <w:spacing w:after="0"/>
        <w:jc w:val="both"/>
        <w:rPr>
          <w:rFonts w:asciiTheme="minorHAnsi" w:hAnsiTheme="minorHAnsi" w:cs="Arial"/>
          <w:bCs/>
        </w:rPr>
      </w:pPr>
    </w:p>
    <w:p w14:paraId="418987DC" w14:textId="77777777" w:rsidR="001D3B03" w:rsidRDefault="001D3B03" w:rsidP="003D01DC">
      <w:pPr>
        <w:spacing w:after="0"/>
        <w:jc w:val="both"/>
        <w:rPr>
          <w:rFonts w:asciiTheme="minorHAnsi" w:hAnsiTheme="minorHAnsi" w:cs="Arial"/>
          <w:bCs/>
        </w:rPr>
      </w:pPr>
    </w:p>
    <w:p w14:paraId="7FD34DDB" w14:textId="1EE5820C" w:rsidR="00267FCA" w:rsidRPr="001D3B03" w:rsidRDefault="00753241" w:rsidP="003D01DC">
      <w:pPr>
        <w:spacing w:after="0"/>
        <w:jc w:val="both"/>
        <w:rPr>
          <w:rFonts w:asciiTheme="minorHAnsi" w:hAnsiTheme="minorHAnsi" w:cs="Arial"/>
          <w:bCs/>
        </w:rPr>
      </w:pPr>
      <w:r w:rsidRPr="001D3B03">
        <w:rPr>
          <w:rFonts w:asciiTheme="minorHAnsi" w:hAnsiTheme="minorHAnsi" w:cs="Arial"/>
          <w:bCs/>
        </w:rPr>
        <w:t>90</w:t>
      </w:r>
      <w:r w:rsidR="00267FCA" w:rsidRPr="001D3B03">
        <w:rPr>
          <w:rFonts w:asciiTheme="minorHAnsi" w:hAnsiTheme="minorHAnsi" w:cs="Arial"/>
          <w:bCs/>
        </w:rPr>
        <w:t>% udziału w przychodach Grupy wygenerowanych w I półroczu 202</w:t>
      </w:r>
      <w:r w:rsidR="00B43627" w:rsidRPr="001D3B03">
        <w:rPr>
          <w:rFonts w:asciiTheme="minorHAnsi" w:hAnsiTheme="minorHAnsi" w:cs="Arial"/>
          <w:bCs/>
        </w:rPr>
        <w:t>1</w:t>
      </w:r>
      <w:r w:rsidR="00267FCA" w:rsidRPr="001D3B03">
        <w:rPr>
          <w:rFonts w:asciiTheme="minorHAnsi" w:hAnsiTheme="minorHAnsi" w:cs="Arial"/>
          <w:bCs/>
        </w:rPr>
        <w:t xml:space="preserve"> roku ma działalność budowlana.  Przychody Railway </w:t>
      </w:r>
      <w:proofErr w:type="spellStart"/>
      <w:r w:rsidR="00267FCA" w:rsidRPr="001D3B03">
        <w:rPr>
          <w:rFonts w:asciiTheme="minorHAnsi" w:hAnsiTheme="minorHAnsi" w:cs="Arial"/>
          <w:bCs/>
        </w:rPr>
        <w:t>gft</w:t>
      </w:r>
      <w:proofErr w:type="spellEnd"/>
      <w:r w:rsidR="00267FCA" w:rsidRPr="001D3B03">
        <w:rPr>
          <w:rFonts w:asciiTheme="minorHAnsi" w:hAnsiTheme="minorHAnsi" w:cs="Arial"/>
          <w:bCs/>
        </w:rPr>
        <w:t xml:space="preserve"> stanowiły </w:t>
      </w:r>
      <w:r w:rsidR="00983AC8">
        <w:rPr>
          <w:rFonts w:asciiTheme="minorHAnsi" w:hAnsiTheme="minorHAnsi" w:cs="Arial"/>
          <w:bCs/>
        </w:rPr>
        <w:t>9</w:t>
      </w:r>
      <w:bookmarkStart w:id="0" w:name="_GoBack"/>
      <w:bookmarkEnd w:id="0"/>
      <w:r w:rsidR="00267FCA" w:rsidRPr="001D3B03">
        <w:rPr>
          <w:rFonts w:asciiTheme="minorHAnsi" w:hAnsiTheme="minorHAnsi" w:cs="Arial"/>
          <w:bCs/>
        </w:rPr>
        <w:t xml:space="preserve">% przychodów Grupy, BPK Poznań wygenerowała </w:t>
      </w:r>
      <w:r w:rsidRPr="001D3B03">
        <w:rPr>
          <w:rFonts w:asciiTheme="minorHAnsi" w:hAnsiTheme="minorHAnsi" w:cs="Arial"/>
          <w:bCs/>
        </w:rPr>
        <w:t>1</w:t>
      </w:r>
      <w:r w:rsidR="00267FCA" w:rsidRPr="001D3B03">
        <w:rPr>
          <w:rFonts w:asciiTheme="minorHAnsi" w:hAnsiTheme="minorHAnsi" w:cs="Arial"/>
          <w:bCs/>
        </w:rPr>
        <w:t>% przychodów Grupy ZUE.</w:t>
      </w:r>
    </w:p>
    <w:p w14:paraId="685ED480" w14:textId="77777777" w:rsidR="00267FCA" w:rsidRPr="001D3B03" w:rsidRDefault="00267FCA" w:rsidP="003D01DC">
      <w:pPr>
        <w:spacing w:after="0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90B1BC7" w14:textId="77777777" w:rsidR="003D01DC" w:rsidRPr="001D3B03" w:rsidRDefault="003D01DC" w:rsidP="003D01DC">
      <w:pPr>
        <w:spacing w:after="0"/>
        <w:jc w:val="both"/>
        <w:rPr>
          <w:rFonts w:asciiTheme="minorHAnsi" w:hAnsiTheme="minorHAnsi" w:cs="Arial"/>
          <w:b/>
          <w:bCs/>
          <w:szCs w:val="24"/>
        </w:rPr>
      </w:pPr>
      <w:r w:rsidRPr="001D3B03">
        <w:rPr>
          <w:rFonts w:asciiTheme="minorHAnsi" w:hAnsiTheme="minorHAnsi" w:cs="Arial"/>
          <w:b/>
          <w:bCs/>
          <w:szCs w:val="24"/>
        </w:rPr>
        <w:t>KOMENTARZ DOTYCZĄCY SYTUACJI RYNKOWEJ</w:t>
      </w:r>
    </w:p>
    <w:p w14:paraId="5A355CA3" w14:textId="77777777" w:rsidR="001924AA" w:rsidRPr="001D3B03" w:rsidRDefault="001924AA" w:rsidP="005A3537">
      <w:pPr>
        <w:spacing w:after="0"/>
        <w:jc w:val="both"/>
        <w:rPr>
          <w:rFonts w:asciiTheme="minorHAnsi" w:hAnsiTheme="minorHAnsi" w:cs="Arial"/>
          <w:i/>
          <w:szCs w:val="24"/>
        </w:rPr>
      </w:pPr>
    </w:p>
    <w:p w14:paraId="665F0B35" w14:textId="3ADE7E7E" w:rsidR="00385610" w:rsidRPr="00846BA1" w:rsidRDefault="00385610" w:rsidP="00846BA1">
      <w:pPr>
        <w:jc w:val="both"/>
        <w:rPr>
          <w:rFonts w:eastAsia="Times New Roman"/>
          <w:i/>
        </w:rPr>
      </w:pPr>
      <w:r w:rsidRPr="00846BA1">
        <w:rPr>
          <w:rFonts w:eastAsia="Times New Roman"/>
          <w:i/>
        </w:rPr>
        <w:t>Rynek infrastruktury kolejowej bacznie obserwuje działania PKP PLK. Pierwotne zapowiedzi dotyczyły ogłoszenia w tym roku przetargów na łączną kwotę ok. 17 mld zł. W czerwcu 2021 pojawił się jednak komunikat o kwocie 10 mld zł do końca roku z jednoczesnymi planami ogłaszania w kolejnych latach przetargów na kwoty kilkunastu mld zł rocznie. Mamy za sobą pierwszą połowę roku i póki co ogłaszane są jedynie pojedyncze przetargi. Kluczowa pula zleceń pojawi się prawdopodobnie nie wcześniej niż w</w:t>
      </w:r>
      <w:r>
        <w:rPr>
          <w:rFonts w:eastAsia="Times New Roman"/>
          <w:i/>
        </w:rPr>
        <w:t> </w:t>
      </w:r>
      <w:r w:rsidRPr="00846BA1">
        <w:rPr>
          <w:rFonts w:eastAsia="Times New Roman"/>
          <w:i/>
        </w:rPr>
        <w:t xml:space="preserve">IV kwartale 2021. Popyt ze strony wykonawców jest duży i </w:t>
      </w:r>
      <w:r w:rsidR="00E3661D">
        <w:rPr>
          <w:rFonts w:eastAsia="Times New Roman"/>
          <w:i/>
        </w:rPr>
        <w:t xml:space="preserve">niestety </w:t>
      </w:r>
      <w:r w:rsidRPr="00846BA1">
        <w:rPr>
          <w:rFonts w:eastAsia="Times New Roman"/>
          <w:i/>
        </w:rPr>
        <w:t xml:space="preserve">mamy do czynienia z wojną cenową. Wykonawcy niejednokrotnie składają oferty, które następnie na aukcjach są radykalnie obniżane cenowo. </w:t>
      </w:r>
    </w:p>
    <w:p w14:paraId="673DD4E1" w14:textId="77777777" w:rsidR="00385610" w:rsidRPr="00846BA1" w:rsidRDefault="00385610" w:rsidP="00846BA1">
      <w:pPr>
        <w:jc w:val="both"/>
        <w:rPr>
          <w:rFonts w:eastAsia="Times New Roman"/>
          <w:i/>
        </w:rPr>
      </w:pPr>
    </w:p>
    <w:p w14:paraId="4A1CB9C4" w14:textId="77777777" w:rsidR="00385610" w:rsidRPr="00846BA1" w:rsidRDefault="00385610" w:rsidP="00846BA1">
      <w:pPr>
        <w:jc w:val="both"/>
        <w:rPr>
          <w:rFonts w:eastAsia="Times New Roman"/>
          <w:i/>
        </w:rPr>
      </w:pPr>
    </w:p>
    <w:p w14:paraId="0F8F196E" w14:textId="49454AFB" w:rsidR="00385610" w:rsidRPr="00846BA1" w:rsidRDefault="00385610" w:rsidP="00846BA1">
      <w:pPr>
        <w:jc w:val="both"/>
        <w:rPr>
          <w:rFonts w:eastAsia="Times New Roman"/>
          <w:i/>
        </w:rPr>
      </w:pPr>
      <w:r w:rsidRPr="00846BA1">
        <w:rPr>
          <w:rFonts w:eastAsia="Times New Roman"/>
          <w:i/>
        </w:rPr>
        <w:lastRenderedPageBreak/>
        <w:t>Należy jednak zauważyć, że planowane przetargi to zadania głównie w konwencji „buduj”, co jest dobrą wiadomością, gdyż oznacza skrócenie czasu realizacji. W konsekwencji</w:t>
      </w:r>
      <w:r w:rsidR="00E3661D">
        <w:rPr>
          <w:rFonts w:eastAsia="Times New Roman"/>
          <w:i/>
        </w:rPr>
        <w:t>,</w:t>
      </w:r>
      <w:r w:rsidRPr="00846BA1">
        <w:rPr>
          <w:rFonts w:eastAsia="Times New Roman"/>
          <w:i/>
        </w:rPr>
        <w:t xml:space="preserve"> tego typu zadania są w</w:t>
      </w:r>
      <w:r>
        <w:rPr>
          <w:rFonts w:eastAsia="Times New Roman"/>
          <w:i/>
        </w:rPr>
        <w:t> </w:t>
      </w:r>
      <w:r w:rsidRPr="00846BA1">
        <w:rPr>
          <w:rFonts w:eastAsia="Times New Roman"/>
          <w:i/>
        </w:rPr>
        <w:t xml:space="preserve">mniejszym stopniu obarczone </w:t>
      </w:r>
      <w:proofErr w:type="spellStart"/>
      <w:r w:rsidRPr="00846BA1">
        <w:rPr>
          <w:rFonts w:eastAsia="Times New Roman"/>
          <w:i/>
        </w:rPr>
        <w:t>ryzykami</w:t>
      </w:r>
      <w:proofErr w:type="spellEnd"/>
      <w:r w:rsidRPr="00846BA1">
        <w:rPr>
          <w:rFonts w:eastAsia="Times New Roman"/>
          <w:i/>
        </w:rPr>
        <w:t xml:space="preserve"> takimi jak zmiana cen czynników wytwórczych. </w:t>
      </w:r>
    </w:p>
    <w:p w14:paraId="00306E61" w14:textId="025A6949" w:rsidR="00385610" w:rsidRPr="00846BA1" w:rsidRDefault="00385610" w:rsidP="00846BA1">
      <w:pPr>
        <w:jc w:val="both"/>
        <w:rPr>
          <w:rFonts w:eastAsia="Times New Roman"/>
          <w:i/>
        </w:rPr>
      </w:pPr>
      <w:r w:rsidRPr="00846BA1">
        <w:rPr>
          <w:rFonts w:eastAsia="Times New Roman"/>
          <w:i/>
        </w:rPr>
        <w:t>W unijnej perspektywie budżetowej na lata 2021-2027 duży nacisk będzie stawiany na rozwój transportu kolejowego. Jest to duża szansa dla polskiego systemu kolejowego, który jest w trakcie modernizacji i rozbudowy. Poza głównym budżetem UE</w:t>
      </w:r>
      <w:r w:rsidR="00E3661D">
        <w:rPr>
          <w:rFonts w:eastAsia="Times New Roman"/>
          <w:i/>
        </w:rPr>
        <w:t>,</w:t>
      </w:r>
      <w:r w:rsidRPr="00846BA1">
        <w:rPr>
          <w:rFonts w:eastAsia="Times New Roman"/>
          <w:i/>
        </w:rPr>
        <w:t xml:space="preserve"> środki na kolej będzie można pozyskać m.in. z</w:t>
      </w:r>
      <w:r>
        <w:rPr>
          <w:rFonts w:eastAsia="Times New Roman"/>
          <w:i/>
        </w:rPr>
        <w:t> </w:t>
      </w:r>
      <w:r w:rsidRPr="00846BA1">
        <w:rPr>
          <w:rFonts w:eastAsia="Times New Roman"/>
          <w:i/>
        </w:rPr>
        <w:t xml:space="preserve">nowo utworzonego Funduszu Odbudowy, który ma wesprzeć gospodarkę UE po pandemii. Środki będzie można pozyskać również z programu „Łącząc Europę”, którego znaczna większość zostanie przeznaczona na inwestycje kolejowe. </w:t>
      </w:r>
    </w:p>
    <w:p w14:paraId="123E6628" w14:textId="04A77986" w:rsidR="00385610" w:rsidRPr="00846BA1" w:rsidRDefault="00385610" w:rsidP="00846BA1">
      <w:pPr>
        <w:jc w:val="both"/>
        <w:rPr>
          <w:rFonts w:eastAsia="Times New Roman"/>
          <w:i/>
        </w:rPr>
      </w:pPr>
      <w:r w:rsidRPr="00846BA1">
        <w:rPr>
          <w:rFonts w:eastAsia="Times New Roman"/>
          <w:i/>
        </w:rPr>
        <w:t>Rynek miejski niezmiennie jest dla Grupy ZUE głównym kierunkiem dywersyfikacji portfela zamówień. Pozyskujemy w tym segmencie zarówno zlecenia typu „buduj”, jak i „utrzymaj”. Ostatnio złożyliśmy najkorzystniejszą ofertę na kontrakt typu „buduj” w Dąbrowie Górniczej na kwotę 62 mln zł, a także w</w:t>
      </w:r>
      <w:r w:rsidR="00882CC6">
        <w:rPr>
          <w:rFonts w:eastAsia="Times New Roman"/>
          <w:i/>
        </w:rPr>
        <w:t> </w:t>
      </w:r>
      <w:r w:rsidRPr="00846BA1">
        <w:rPr>
          <w:rFonts w:eastAsia="Times New Roman"/>
          <w:i/>
        </w:rPr>
        <w:t>Krakowie na kwotę 27 mln zł oraz w Szczecinie na kwotę 21</w:t>
      </w:r>
      <w:r w:rsidR="00A1437A">
        <w:rPr>
          <w:rFonts w:eastAsia="Times New Roman"/>
          <w:i/>
        </w:rPr>
        <w:t>3</w:t>
      </w:r>
      <w:r w:rsidRPr="00846BA1">
        <w:rPr>
          <w:rFonts w:eastAsia="Times New Roman"/>
          <w:i/>
        </w:rPr>
        <w:t xml:space="preserve"> mln zł. W przypadku</w:t>
      </w:r>
      <w:r w:rsidR="007A4DF8" w:rsidRPr="00846BA1">
        <w:rPr>
          <w:rFonts w:eastAsia="Times New Roman"/>
          <w:i/>
        </w:rPr>
        <w:t xml:space="preserve"> popisania wszystkich tych umów oraz zadania kolejowego, </w:t>
      </w:r>
      <w:r w:rsidR="00E3661D">
        <w:rPr>
          <w:rFonts w:eastAsia="Times New Roman"/>
          <w:i/>
        </w:rPr>
        <w:t>dla którego</w:t>
      </w:r>
      <w:r w:rsidR="007A4DF8" w:rsidRPr="00846BA1">
        <w:rPr>
          <w:rFonts w:eastAsia="Times New Roman"/>
          <w:i/>
        </w:rPr>
        <w:t xml:space="preserve"> mamy najlepsz</w:t>
      </w:r>
      <w:r w:rsidR="007A4DF8">
        <w:rPr>
          <w:rFonts w:eastAsia="Times New Roman"/>
          <w:i/>
        </w:rPr>
        <w:t xml:space="preserve">ą ofertę, </w:t>
      </w:r>
      <w:r w:rsidRPr="00846BA1">
        <w:rPr>
          <w:rFonts w:eastAsia="Times New Roman"/>
          <w:i/>
        </w:rPr>
        <w:t xml:space="preserve"> nasz </w:t>
      </w:r>
      <w:proofErr w:type="spellStart"/>
      <w:r w:rsidRPr="00846BA1">
        <w:rPr>
          <w:rFonts w:eastAsia="Times New Roman"/>
          <w:i/>
        </w:rPr>
        <w:t>backlog</w:t>
      </w:r>
      <w:proofErr w:type="spellEnd"/>
      <w:r w:rsidRPr="00846BA1">
        <w:rPr>
          <w:rFonts w:eastAsia="Times New Roman"/>
          <w:i/>
        </w:rPr>
        <w:t xml:space="preserve"> wzrośnie do ok. 1,6 mld zł, a kontrakty miejskie pozyskane tylko w tym roku stanowić będą </w:t>
      </w:r>
      <w:r w:rsidR="007A4DF8" w:rsidRPr="00846BA1">
        <w:rPr>
          <w:rFonts w:eastAsia="Times New Roman"/>
          <w:i/>
        </w:rPr>
        <w:t>ok.</w:t>
      </w:r>
      <w:r w:rsidR="007A4DF8">
        <w:rPr>
          <w:rFonts w:eastAsia="Times New Roman"/>
          <w:i/>
        </w:rPr>
        <w:t xml:space="preserve"> </w:t>
      </w:r>
      <w:r w:rsidR="007A4DF8" w:rsidRPr="00846BA1">
        <w:rPr>
          <w:rFonts w:eastAsia="Times New Roman"/>
          <w:i/>
        </w:rPr>
        <w:t>2</w:t>
      </w:r>
      <w:r w:rsidR="008F720B">
        <w:rPr>
          <w:rFonts w:eastAsia="Times New Roman"/>
          <w:i/>
        </w:rPr>
        <w:t>5</w:t>
      </w:r>
      <w:r w:rsidRPr="00846BA1">
        <w:rPr>
          <w:rFonts w:eastAsia="Times New Roman"/>
          <w:i/>
        </w:rPr>
        <w:t xml:space="preserve">% naszego portfela. Ofertujemy dalej na tym rynku. Miasta zapowiadają przy wsparciu środków z UE kolejne inwestycje w infrastrukturę tramwajową. </w:t>
      </w:r>
    </w:p>
    <w:p w14:paraId="4F81EE8A" w14:textId="05E31259" w:rsidR="00433D8C" w:rsidRPr="00846BA1" w:rsidRDefault="00385610" w:rsidP="00846BA1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846BA1">
        <w:rPr>
          <w:rFonts w:ascii="Calibri" w:hAnsi="Calibri"/>
          <w:i/>
          <w:sz w:val="22"/>
          <w:szCs w:val="22"/>
          <w:lang w:eastAsia="en-US"/>
        </w:rPr>
        <w:t xml:space="preserve">Podsumowując, pomimo czynnika niepewności związanego z zapowiadaną kolejną falą pandemii, rosnącymi kosztami materiałów budowlanych i energii elektrycznej, a także wciąż ograniczoną liczbą zleceń i przetargów na rynku infrastruktury kolejowej, widzimy dobre długofalowe perspektywy rozwoju rynku. Jako firma z 30-letnim stażem, doświadczaliśmy już bardzo różnych sytuacji koniunkturalnych i jestem przekonany, że dobrze poradzimy sobie także z nadchodzącymi wyzwaniami, jednocześnie wykorzystując rynkowe szanse, które na najbliższe lata wyglądają dla naszej branży bardzo dobrze - </w:t>
      </w:r>
      <w:r w:rsidRPr="00846BA1">
        <w:rPr>
          <w:rFonts w:ascii="Calibri" w:hAnsi="Calibri"/>
          <w:b/>
          <w:i/>
          <w:sz w:val="22"/>
          <w:szCs w:val="22"/>
          <w:lang w:eastAsia="en-US"/>
        </w:rPr>
        <w:t>dodaje Wiesław Nowak, Prezes Zarządu ZUE S.A.</w:t>
      </w:r>
    </w:p>
    <w:p w14:paraId="46A90517" w14:textId="77777777" w:rsidR="00433D8C" w:rsidRPr="001D3B03" w:rsidRDefault="00433D8C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7C6FE50C" w14:textId="77777777" w:rsidR="001D3B03" w:rsidRDefault="001D3B03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309F40B0" w14:textId="4DA8CFCE" w:rsidR="00884DC9" w:rsidRPr="001D3B03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D3B03">
        <w:rPr>
          <w:rFonts w:asciiTheme="minorHAnsi" w:hAnsiTheme="minorHAnsi" w:cs="Arial"/>
          <w:b/>
          <w:i/>
          <w:sz w:val="22"/>
          <w:szCs w:val="22"/>
        </w:rPr>
        <w:t>Dodatkowych informacji udziela</w:t>
      </w:r>
      <w:r w:rsidR="00A51974" w:rsidRPr="001D3B03">
        <w:rPr>
          <w:rFonts w:asciiTheme="minorHAnsi" w:hAnsiTheme="minorHAnsi" w:cs="Arial"/>
          <w:b/>
          <w:i/>
          <w:sz w:val="22"/>
          <w:szCs w:val="22"/>
        </w:rPr>
        <w:t>ją</w:t>
      </w:r>
      <w:r w:rsidRPr="001D3B03">
        <w:rPr>
          <w:rFonts w:asciiTheme="minorHAnsi" w:hAnsiTheme="minorHAnsi" w:cs="Arial"/>
          <w:b/>
          <w:i/>
          <w:sz w:val="22"/>
          <w:szCs w:val="22"/>
        </w:rPr>
        <w:t>:</w:t>
      </w:r>
    </w:p>
    <w:p w14:paraId="68815AC1" w14:textId="77777777" w:rsidR="00884DC9" w:rsidRPr="001D3B03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45838E81" w14:textId="77777777" w:rsidR="003F4C2E" w:rsidRPr="001D3B03" w:rsidRDefault="00B83912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</w:pPr>
      <w:r w:rsidRPr="001D3B03"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  <w:t>Magda Kołodziejczyk</w:t>
      </w:r>
    </w:p>
    <w:p w14:paraId="62FED662" w14:textId="77777777" w:rsidR="003F4C2E" w:rsidRPr="001D3B03" w:rsidRDefault="003F4C2E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</w:pPr>
      <w:r w:rsidRPr="001D3B03"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  <w:t>M+G</w:t>
      </w:r>
    </w:p>
    <w:p w14:paraId="6573608A" w14:textId="77777777" w:rsidR="003F4C2E" w:rsidRPr="001D3B03" w:rsidRDefault="003F4C2E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  <w:lang w:val="de-DE"/>
        </w:rPr>
      </w:pPr>
      <w:r w:rsidRPr="001D3B03">
        <w:rPr>
          <w:rFonts w:asciiTheme="minorHAnsi" w:hAnsiTheme="minorHAnsi"/>
          <w:spacing w:val="-4"/>
          <w:sz w:val="20"/>
          <w:lang w:val="de-DE"/>
        </w:rPr>
        <w:t>tel. +</w:t>
      </w:r>
      <w:r w:rsidR="00B83912" w:rsidRPr="001D3B03">
        <w:rPr>
          <w:rFonts w:asciiTheme="minorHAnsi" w:hAnsiTheme="minorHAnsi"/>
          <w:spacing w:val="-4"/>
          <w:sz w:val="20"/>
          <w:lang w:val="de-DE"/>
        </w:rPr>
        <w:t>48 22 416 01 02, +48 501 168 807</w:t>
      </w:r>
    </w:p>
    <w:p w14:paraId="164B8067" w14:textId="77777777" w:rsidR="003F4C2E" w:rsidRPr="001D3B03" w:rsidRDefault="003F4C2E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  <w:lang w:val="de-DE"/>
        </w:rPr>
      </w:pPr>
      <w:proofErr w:type="spellStart"/>
      <w:r w:rsidRPr="001D3B03">
        <w:rPr>
          <w:rFonts w:asciiTheme="minorHAnsi" w:hAnsiTheme="minorHAnsi"/>
          <w:spacing w:val="-4"/>
          <w:sz w:val="20"/>
          <w:lang w:val="de-DE"/>
        </w:rPr>
        <w:t>e-mail</w:t>
      </w:r>
      <w:proofErr w:type="spellEnd"/>
      <w:r w:rsidRPr="001D3B03">
        <w:rPr>
          <w:rFonts w:asciiTheme="minorHAnsi" w:hAnsiTheme="minorHAnsi"/>
          <w:spacing w:val="-4"/>
          <w:sz w:val="20"/>
          <w:lang w:val="de-DE"/>
        </w:rPr>
        <w:t xml:space="preserve">: </w:t>
      </w:r>
      <w:hyperlink r:id="rId11" w:history="1">
        <w:r w:rsidR="00B83912" w:rsidRPr="001D3B03">
          <w:rPr>
            <w:rStyle w:val="Hipercze"/>
            <w:rFonts w:asciiTheme="minorHAnsi" w:hAnsiTheme="minorHAnsi"/>
            <w:color w:val="auto"/>
            <w:spacing w:val="-4"/>
            <w:sz w:val="20"/>
            <w:lang w:val="de-DE"/>
          </w:rPr>
          <w:t>magda.kolodziejczyk@mplusg.com.pl</w:t>
        </w:r>
      </w:hyperlink>
      <w:r w:rsidR="00B83912" w:rsidRPr="001D3B03">
        <w:rPr>
          <w:rFonts w:asciiTheme="minorHAnsi" w:hAnsiTheme="minorHAnsi"/>
          <w:spacing w:val="-4"/>
          <w:sz w:val="20"/>
          <w:lang w:val="de-DE"/>
        </w:rPr>
        <w:t xml:space="preserve"> </w:t>
      </w:r>
    </w:p>
    <w:p w14:paraId="6989A2F7" w14:textId="77777777" w:rsidR="003B5B88" w:rsidRPr="001D3B03" w:rsidRDefault="003B5B88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  <w:lang w:val="de-DE"/>
        </w:rPr>
      </w:pPr>
    </w:p>
    <w:p w14:paraId="603DDCBB" w14:textId="77777777" w:rsidR="002807EC" w:rsidRPr="001D3B03" w:rsidRDefault="00DA3135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</w:rPr>
      </w:pPr>
      <w:r w:rsidRPr="001D3B03">
        <w:rPr>
          <w:rFonts w:asciiTheme="minorHAnsi" w:hAnsiTheme="minorHAnsi"/>
          <w:spacing w:val="-4"/>
          <w:sz w:val="20"/>
        </w:rPr>
        <w:t>Dominik Abramowicz</w:t>
      </w:r>
    </w:p>
    <w:p w14:paraId="4049ED91" w14:textId="77777777" w:rsidR="002807EC" w:rsidRPr="001D3B03" w:rsidRDefault="002807EC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</w:rPr>
      </w:pPr>
      <w:r w:rsidRPr="001D3B03">
        <w:rPr>
          <w:rFonts w:asciiTheme="minorHAnsi" w:hAnsiTheme="minorHAnsi"/>
          <w:spacing w:val="-4"/>
          <w:sz w:val="20"/>
        </w:rPr>
        <w:t>M+</w:t>
      </w:r>
      <w:r w:rsidR="00A51974" w:rsidRPr="001D3B03">
        <w:rPr>
          <w:rFonts w:asciiTheme="minorHAnsi" w:hAnsiTheme="minorHAnsi"/>
          <w:spacing w:val="-4"/>
          <w:sz w:val="20"/>
        </w:rPr>
        <w:t>G</w:t>
      </w:r>
    </w:p>
    <w:p w14:paraId="6F2BA246" w14:textId="77777777" w:rsidR="00DA3135" w:rsidRPr="001D3B03" w:rsidRDefault="002807EC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</w:rPr>
      </w:pPr>
      <w:r w:rsidRPr="001D3B03">
        <w:rPr>
          <w:rFonts w:asciiTheme="minorHAnsi" w:hAnsiTheme="minorHAnsi"/>
          <w:spacing w:val="-4"/>
          <w:sz w:val="20"/>
        </w:rPr>
        <w:t>te</w:t>
      </w:r>
      <w:r w:rsidR="00DA3135" w:rsidRPr="001D3B03">
        <w:rPr>
          <w:rFonts w:asciiTheme="minorHAnsi" w:hAnsiTheme="minorHAnsi"/>
          <w:spacing w:val="-4"/>
          <w:sz w:val="20"/>
        </w:rPr>
        <w:t>l. +48 22 416 01 02, +48 503 186 855</w:t>
      </w:r>
    </w:p>
    <w:p w14:paraId="77FD4605" w14:textId="77777777" w:rsidR="002807EC" w:rsidRPr="001D3B03" w:rsidRDefault="002807EC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  <w:lang w:val="de-DE"/>
        </w:rPr>
      </w:pPr>
      <w:proofErr w:type="spellStart"/>
      <w:r w:rsidRPr="001D3B03">
        <w:rPr>
          <w:rFonts w:asciiTheme="minorHAnsi" w:hAnsiTheme="minorHAnsi"/>
          <w:spacing w:val="-4"/>
          <w:sz w:val="20"/>
          <w:lang w:val="de-DE"/>
        </w:rPr>
        <w:t>e-mail</w:t>
      </w:r>
      <w:proofErr w:type="spellEnd"/>
      <w:r w:rsidRPr="001D3B03">
        <w:rPr>
          <w:rFonts w:asciiTheme="minorHAnsi" w:hAnsiTheme="minorHAnsi"/>
          <w:spacing w:val="-4"/>
          <w:sz w:val="20"/>
          <w:lang w:val="de-DE"/>
        </w:rPr>
        <w:t xml:space="preserve">: </w:t>
      </w:r>
      <w:hyperlink r:id="rId12" w:history="1">
        <w:r w:rsidR="00DA3135" w:rsidRPr="001D3B03">
          <w:rPr>
            <w:rStyle w:val="Hipercze"/>
            <w:rFonts w:asciiTheme="minorHAnsi" w:hAnsiTheme="minorHAnsi"/>
            <w:color w:val="auto"/>
            <w:spacing w:val="-4"/>
            <w:sz w:val="20"/>
            <w:lang w:val="de-DE"/>
          </w:rPr>
          <w:t>dominik.abramowicz@mplusg.com.pl</w:t>
        </w:r>
      </w:hyperlink>
    </w:p>
    <w:p w14:paraId="4A7431EA" w14:textId="77777777" w:rsidR="00275D2D" w:rsidRPr="001D3B03" w:rsidRDefault="00275D2D" w:rsidP="00B90180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lang w:val="pt-PT"/>
        </w:rPr>
      </w:pPr>
    </w:p>
    <w:p w14:paraId="6611C1FC" w14:textId="77777777" w:rsidR="00D70560" w:rsidRPr="001D3B03" w:rsidRDefault="00D70560" w:rsidP="00D70560">
      <w:pPr>
        <w:jc w:val="both"/>
        <w:rPr>
          <w:rFonts w:asciiTheme="minorHAnsi" w:hAnsiTheme="minorHAnsi" w:cs="Arial"/>
          <w:sz w:val="18"/>
          <w:szCs w:val="18"/>
        </w:rPr>
      </w:pPr>
      <w:r w:rsidRPr="001D3B03">
        <w:rPr>
          <w:rFonts w:asciiTheme="minorHAnsi" w:hAnsiTheme="minorHAnsi" w:cs="Arial"/>
          <w:b/>
          <w:sz w:val="18"/>
          <w:szCs w:val="18"/>
        </w:rPr>
        <w:t>Grupa ZUE</w:t>
      </w:r>
      <w:r w:rsidRPr="001D3B03">
        <w:rPr>
          <w:rFonts w:asciiTheme="minorHAnsi" w:hAnsiTheme="minorHAnsi" w:cs="Arial"/>
          <w:sz w:val="18"/>
          <w:szCs w:val="18"/>
        </w:rPr>
        <w:t xml:space="preserve"> to podmiot z branży budownictwa infrastruktury kolejowej i miejskiej, skupiający w  swych ramach potencjał projektowy, handlowy i wykonawczy. </w:t>
      </w:r>
    </w:p>
    <w:p w14:paraId="524BBE22" w14:textId="77777777" w:rsidR="00D70560" w:rsidRPr="001D3B03" w:rsidRDefault="00D70560" w:rsidP="00D70560">
      <w:pPr>
        <w:jc w:val="both"/>
        <w:rPr>
          <w:rFonts w:asciiTheme="minorHAnsi" w:hAnsiTheme="minorHAnsi" w:cs="Arial"/>
          <w:sz w:val="18"/>
          <w:szCs w:val="18"/>
        </w:rPr>
      </w:pPr>
      <w:r w:rsidRPr="001D3B03">
        <w:rPr>
          <w:rFonts w:asciiTheme="minorHAnsi" w:hAnsiTheme="minorHAnsi" w:cs="Arial"/>
          <w:sz w:val="18"/>
          <w:szCs w:val="18"/>
        </w:rPr>
        <w:t>Głównym przedmiotem działalności spółek Grupy ZUE jest projektowanie oraz realizacja w formule generalnego wykonawstwa kompleksowych usług budowy i modernizacji linii tramwajowych oraz kolejowych wraz z infrastrukturą towarzyszącą (m.in. roboty ziemne i budowa podtorza, systemy odwadniające oraz obiekty inżynierskie i kubaturowe, w tym stacje).</w:t>
      </w:r>
    </w:p>
    <w:p w14:paraId="3EC9F32C" w14:textId="77777777" w:rsidR="00D70560" w:rsidRPr="001D3B03" w:rsidRDefault="00D70560" w:rsidP="00D70560">
      <w:pPr>
        <w:jc w:val="both"/>
        <w:rPr>
          <w:rFonts w:asciiTheme="minorHAnsi" w:hAnsiTheme="minorHAnsi" w:cs="Arial"/>
          <w:sz w:val="18"/>
          <w:szCs w:val="18"/>
        </w:rPr>
      </w:pPr>
      <w:r w:rsidRPr="001D3B03">
        <w:rPr>
          <w:rFonts w:asciiTheme="minorHAnsi" w:hAnsiTheme="minorHAnsi" w:cs="Arial"/>
          <w:sz w:val="18"/>
          <w:szCs w:val="18"/>
        </w:rPr>
        <w:lastRenderedPageBreak/>
        <w:t xml:space="preserve">ZUE S.A. posiada szerokie kompetencje w świadczeniu usług w zakresie budowy i modernizacji systemów zasilania infrastruktury tramwajowej oraz budowy i modernizacji tramwajowej i kolejowej sieci trakcyjnej. Przedmiot działalności spółki obejmuje także świadczenie usług bieżącego utrzymania systemów infrastruktury miejskiej tj. torowisk i trakcji, systemów zasilania oraz oświetlenia. </w:t>
      </w:r>
    </w:p>
    <w:p w14:paraId="6482AA23" w14:textId="77777777" w:rsidR="00D70560" w:rsidRPr="001D3B03" w:rsidRDefault="00D70560" w:rsidP="00D70560">
      <w:pPr>
        <w:jc w:val="both"/>
        <w:rPr>
          <w:rFonts w:asciiTheme="minorHAnsi" w:hAnsiTheme="minorHAnsi" w:cs="Arial"/>
          <w:sz w:val="18"/>
          <w:szCs w:val="18"/>
        </w:rPr>
      </w:pPr>
      <w:r w:rsidRPr="001D3B03">
        <w:rPr>
          <w:rFonts w:asciiTheme="minorHAnsi" w:hAnsiTheme="minorHAnsi" w:cs="Arial"/>
          <w:sz w:val="18"/>
          <w:szCs w:val="18"/>
        </w:rPr>
        <w:t xml:space="preserve">Opracowywanie kompleksowej dokumentacji projektowej dla branży budownictwa komunikacyjnego jest realizowane poprzez BPK Poznań Sp. z o.o. Działalność handlowa Grupy prowadzona jest poprzez przejętą w kwietniu 2015 r. firmę Railway </w:t>
      </w:r>
      <w:proofErr w:type="spellStart"/>
      <w:r w:rsidRPr="001D3B03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1D3B03">
        <w:rPr>
          <w:rFonts w:asciiTheme="minorHAnsi" w:hAnsiTheme="minorHAnsi" w:cs="Arial"/>
          <w:sz w:val="18"/>
          <w:szCs w:val="18"/>
        </w:rPr>
        <w:t xml:space="preserve"> Polska Sp. z o.o., kontynuującą działalność prowadzoną  dotychczas przez </w:t>
      </w:r>
      <w:proofErr w:type="spellStart"/>
      <w:r w:rsidRPr="001D3B03">
        <w:rPr>
          <w:rFonts w:asciiTheme="minorHAnsi" w:hAnsiTheme="minorHAnsi" w:cs="Arial"/>
          <w:sz w:val="18"/>
          <w:szCs w:val="18"/>
        </w:rPr>
        <w:t>ThyssenKrupp</w:t>
      </w:r>
      <w:proofErr w:type="spellEnd"/>
      <w:r w:rsidRPr="001D3B03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1D3B03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1D3B03">
        <w:rPr>
          <w:rFonts w:asciiTheme="minorHAnsi" w:hAnsiTheme="minorHAnsi" w:cs="Arial"/>
          <w:sz w:val="18"/>
          <w:szCs w:val="18"/>
        </w:rPr>
        <w:t xml:space="preserve"> Polska. </w:t>
      </w:r>
    </w:p>
    <w:p w14:paraId="03C5E1AD" w14:textId="77777777" w:rsidR="00D70560" w:rsidRPr="001D3B03" w:rsidRDefault="00D70560" w:rsidP="00D70560">
      <w:pPr>
        <w:rPr>
          <w:rFonts w:asciiTheme="minorHAnsi" w:hAnsiTheme="minorHAnsi" w:cs="Arial"/>
          <w:sz w:val="18"/>
          <w:szCs w:val="18"/>
        </w:rPr>
      </w:pPr>
      <w:r w:rsidRPr="001D3B03">
        <w:rPr>
          <w:rFonts w:asciiTheme="minorHAnsi" w:hAnsiTheme="minorHAnsi" w:cs="Arial"/>
          <w:sz w:val="18"/>
          <w:szCs w:val="18"/>
        </w:rPr>
        <w:t xml:space="preserve">Od 2010 roku akcje ZUE S.A. są notowane na GPW. Większościowym akcjonariuszem, posiadającym 62,53% akcji, jest Wiesław Nowak, pełniący funkcję Prezesa Zarządu Spółki. </w:t>
      </w:r>
    </w:p>
    <w:p w14:paraId="209B47FB" w14:textId="0F87B6BD" w:rsidR="00D70560" w:rsidRPr="001D3B03" w:rsidRDefault="00D70560" w:rsidP="00EA0199">
      <w:pPr>
        <w:jc w:val="both"/>
        <w:rPr>
          <w:rFonts w:asciiTheme="minorHAnsi" w:hAnsiTheme="minorHAnsi"/>
        </w:rPr>
      </w:pPr>
      <w:r w:rsidRPr="001D3B03">
        <w:rPr>
          <w:rFonts w:asciiTheme="minorHAnsi" w:hAnsiTheme="minorHAnsi" w:cs="Arial"/>
          <w:sz w:val="18"/>
          <w:szCs w:val="18"/>
        </w:rPr>
        <w:t xml:space="preserve"> </w:t>
      </w:r>
      <w:r w:rsidRPr="001D3B03">
        <w:rPr>
          <w:rFonts w:asciiTheme="minorHAnsi" w:hAnsiTheme="minorHAnsi" w:cs="Arial"/>
          <w:b/>
          <w:i/>
        </w:rPr>
        <w:t xml:space="preserve">Więcej informacji na </w:t>
      </w:r>
      <w:hyperlink r:id="rId13" w:history="1">
        <w:r w:rsidRPr="001D3B03">
          <w:rPr>
            <w:rStyle w:val="Hipercze"/>
            <w:rFonts w:asciiTheme="minorHAnsi" w:hAnsiTheme="minorHAnsi" w:cs="Arial"/>
            <w:b/>
            <w:i/>
            <w:color w:val="auto"/>
          </w:rPr>
          <w:t>www.grupazue.pl</w:t>
        </w:r>
      </w:hyperlink>
    </w:p>
    <w:sectPr w:rsidR="00D70560" w:rsidRPr="001D3B03" w:rsidSect="00C509D2">
      <w:headerReference w:type="default" r:id="rId14"/>
      <w:footerReference w:type="default" r:id="rId1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E4281" w16cex:dateUtc="2021-07-30T07:18:00Z"/>
  <w16cex:commentExtensible w16cex:durableId="24AE428D" w16cex:dateUtc="2021-07-30T07:19:00Z"/>
  <w16cex:commentExtensible w16cex:durableId="24AE430E" w16cex:dateUtc="2021-07-30T07:2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475A4" w14:textId="77777777" w:rsidR="00BD477A" w:rsidRDefault="00BD477A">
      <w:pPr>
        <w:spacing w:after="0" w:line="240" w:lineRule="auto"/>
      </w:pPr>
      <w:r>
        <w:separator/>
      </w:r>
    </w:p>
  </w:endnote>
  <w:endnote w:type="continuationSeparator" w:id="0">
    <w:p w14:paraId="20220E29" w14:textId="77777777" w:rsidR="00BD477A" w:rsidRDefault="00BD477A">
      <w:pPr>
        <w:spacing w:after="0" w:line="240" w:lineRule="auto"/>
      </w:pPr>
      <w:r>
        <w:continuationSeparator/>
      </w:r>
    </w:p>
  </w:endnote>
  <w:endnote w:type="continuationNotice" w:id="1">
    <w:p w14:paraId="1177BD42" w14:textId="77777777" w:rsidR="00BD477A" w:rsidRDefault="00BD47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36637" w14:textId="77777777" w:rsidR="00D03AF0" w:rsidRDefault="00D03AF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AC8">
      <w:rPr>
        <w:noProof/>
      </w:rPr>
      <w:t>4</w:t>
    </w:r>
    <w:r>
      <w:rPr>
        <w:noProof/>
      </w:rPr>
      <w:fldChar w:fldCharType="end"/>
    </w:r>
  </w:p>
  <w:p w14:paraId="75450DC4" w14:textId="77777777" w:rsidR="00D03AF0" w:rsidRDefault="00D03A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2326" w14:textId="77777777" w:rsidR="00BD477A" w:rsidRDefault="00BD477A">
      <w:pPr>
        <w:spacing w:after="0" w:line="240" w:lineRule="auto"/>
      </w:pPr>
      <w:r>
        <w:separator/>
      </w:r>
    </w:p>
  </w:footnote>
  <w:footnote w:type="continuationSeparator" w:id="0">
    <w:p w14:paraId="6C064883" w14:textId="77777777" w:rsidR="00BD477A" w:rsidRDefault="00BD477A">
      <w:pPr>
        <w:spacing w:after="0" w:line="240" w:lineRule="auto"/>
      </w:pPr>
      <w:r>
        <w:continuationSeparator/>
      </w:r>
    </w:p>
  </w:footnote>
  <w:footnote w:type="continuationNotice" w:id="1">
    <w:p w14:paraId="78F6EE98" w14:textId="77777777" w:rsidR="00BD477A" w:rsidRDefault="00BD47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93374" w14:textId="77777777" w:rsidR="00D03AF0" w:rsidRDefault="00D03AF0" w:rsidP="00C509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7B5790" wp14:editId="21DAE976">
          <wp:extent cx="2999105" cy="88519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64E6"/>
    <w:multiLevelType w:val="hybridMultilevel"/>
    <w:tmpl w:val="2ECA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6F31"/>
    <w:multiLevelType w:val="hybridMultilevel"/>
    <w:tmpl w:val="4ED25380"/>
    <w:lvl w:ilvl="0" w:tplc="FFFFFFFF">
      <w:start w:val="1"/>
      <w:numFmt w:val="decimal"/>
      <w:pStyle w:val="Nagwek2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B94"/>
    <w:multiLevelType w:val="hybridMultilevel"/>
    <w:tmpl w:val="5ACCC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1C3"/>
    <w:multiLevelType w:val="hybridMultilevel"/>
    <w:tmpl w:val="71FE8DE4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75A36"/>
    <w:multiLevelType w:val="hybridMultilevel"/>
    <w:tmpl w:val="2FDC8134"/>
    <w:lvl w:ilvl="0" w:tplc="49BE72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C8B"/>
    <w:multiLevelType w:val="hybridMultilevel"/>
    <w:tmpl w:val="52FCF508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D13D16"/>
    <w:multiLevelType w:val="hybridMultilevel"/>
    <w:tmpl w:val="76EE1C30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9A"/>
    <w:rsid w:val="00002376"/>
    <w:rsid w:val="0000305D"/>
    <w:rsid w:val="00003610"/>
    <w:rsid w:val="00006763"/>
    <w:rsid w:val="00007B1D"/>
    <w:rsid w:val="000115F9"/>
    <w:rsid w:val="00011B4A"/>
    <w:rsid w:val="000131F9"/>
    <w:rsid w:val="00017975"/>
    <w:rsid w:val="00020862"/>
    <w:rsid w:val="000215D5"/>
    <w:rsid w:val="00021AF1"/>
    <w:rsid w:val="00021D88"/>
    <w:rsid w:val="00023144"/>
    <w:rsid w:val="00023F15"/>
    <w:rsid w:val="000257C7"/>
    <w:rsid w:val="00025834"/>
    <w:rsid w:val="00026265"/>
    <w:rsid w:val="00026F9B"/>
    <w:rsid w:val="0002765D"/>
    <w:rsid w:val="000300EF"/>
    <w:rsid w:val="00030DC3"/>
    <w:rsid w:val="000312DE"/>
    <w:rsid w:val="00033402"/>
    <w:rsid w:val="0003706C"/>
    <w:rsid w:val="0004048C"/>
    <w:rsid w:val="00041A4B"/>
    <w:rsid w:val="000421D1"/>
    <w:rsid w:val="000429EC"/>
    <w:rsid w:val="00043494"/>
    <w:rsid w:val="00044BAB"/>
    <w:rsid w:val="00044E01"/>
    <w:rsid w:val="000450A8"/>
    <w:rsid w:val="00047279"/>
    <w:rsid w:val="0004792D"/>
    <w:rsid w:val="00047A48"/>
    <w:rsid w:val="000522E9"/>
    <w:rsid w:val="00053605"/>
    <w:rsid w:val="000542B1"/>
    <w:rsid w:val="00054BAB"/>
    <w:rsid w:val="0005586F"/>
    <w:rsid w:val="0005617A"/>
    <w:rsid w:val="0005776D"/>
    <w:rsid w:val="00060655"/>
    <w:rsid w:val="000618E4"/>
    <w:rsid w:val="00061A07"/>
    <w:rsid w:val="00062527"/>
    <w:rsid w:val="00064D8E"/>
    <w:rsid w:val="00064E5E"/>
    <w:rsid w:val="00070928"/>
    <w:rsid w:val="00070B5C"/>
    <w:rsid w:val="00071D93"/>
    <w:rsid w:val="00072C6D"/>
    <w:rsid w:val="00075E37"/>
    <w:rsid w:val="00077640"/>
    <w:rsid w:val="0007787E"/>
    <w:rsid w:val="00086CBB"/>
    <w:rsid w:val="0008798B"/>
    <w:rsid w:val="00092CED"/>
    <w:rsid w:val="0009402F"/>
    <w:rsid w:val="00096B0B"/>
    <w:rsid w:val="00097221"/>
    <w:rsid w:val="000A1F1D"/>
    <w:rsid w:val="000A3D2B"/>
    <w:rsid w:val="000A49CC"/>
    <w:rsid w:val="000A5CB9"/>
    <w:rsid w:val="000A7193"/>
    <w:rsid w:val="000B10BA"/>
    <w:rsid w:val="000B2A6E"/>
    <w:rsid w:val="000B346E"/>
    <w:rsid w:val="000C079D"/>
    <w:rsid w:val="000C212C"/>
    <w:rsid w:val="000C27AA"/>
    <w:rsid w:val="000C3D91"/>
    <w:rsid w:val="000C5783"/>
    <w:rsid w:val="000C648D"/>
    <w:rsid w:val="000C69C0"/>
    <w:rsid w:val="000C7428"/>
    <w:rsid w:val="000D3299"/>
    <w:rsid w:val="000D365A"/>
    <w:rsid w:val="000D462C"/>
    <w:rsid w:val="000D49A2"/>
    <w:rsid w:val="000D56AE"/>
    <w:rsid w:val="000E332C"/>
    <w:rsid w:val="000E3A88"/>
    <w:rsid w:val="000E503C"/>
    <w:rsid w:val="000E514A"/>
    <w:rsid w:val="000E5C51"/>
    <w:rsid w:val="000F04B4"/>
    <w:rsid w:val="000F1195"/>
    <w:rsid w:val="000F5EBE"/>
    <w:rsid w:val="000F75A6"/>
    <w:rsid w:val="001008E3"/>
    <w:rsid w:val="00100E89"/>
    <w:rsid w:val="001021E6"/>
    <w:rsid w:val="00105892"/>
    <w:rsid w:val="00105E18"/>
    <w:rsid w:val="00105E1F"/>
    <w:rsid w:val="00107656"/>
    <w:rsid w:val="00107996"/>
    <w:rsid w:val="00112DE4"/>
    <w:rsid w:val="00112E80"/>
    <w:rsid w:val="001153C3"/>
    <w:rsid w:val="0011620E"/>
    <w:rsid w:val="00117C8B"/>
    <w:rsid w:val="00121EBE"/>
    <w:rsid w:val="00122FB5"/>
    <w:rsid w:val="00127551"/>
    <w:rsid w:val="001279F6"/>
    <w:rsid w:val="00127E3D"/>
    <w:rsid w:val="001306B2"/>
    <w:rsid w:val="00130F58"/>
    <w:rsid w:val="00131292"/>
    <w:rsid w:val="001327C0"/>
    <w:rsid w:val="00133882"/>
    <w:rsid w:val="00134959"/>
    <w:rsid w:val="00134F3F"/>
    <w:rsid w:val="001377A2"/>
    <w:rsid w:val="00137D78"/>
    <w:rsid w:val="001403D8"/>
    <w:rsid w:val="001407B1"/>
    <w:rsid w:val="00141999"/>
    <w:rsid w:val="0014234C"/>
    <w:rsid w:val="00143828"/>
    <w:rsid w:val="001440C9"/>
    <w:rsid w:val="00144600"/>
    <w:rsid w:val="00144928"/>
    <w:rsid w:val="0014540B"/>
    <w:rsid w:val="0014777B"/>
    <w:rsid w:val="00153496"/>
    <w:rsid w:val="00153AE1"/>
    <w:rsid w:val="00155F65"/>
    <w:rsid w:val="001569B8"/>
    <w:rsid w:val="00156BFF"/>
    <w:rsid w:val="00161ADC"/>
    <w:rsid w:val="00164C53"/>
    <w:rsid w:val="001664FB"/>
    <w:rsid w:val="00170953"/>
    <w:rsid w:val="001726D5"/>
    <w:rsid w:val="0017369A"/>
    <w:rsid w:val="00173862"/>
    <w:rsid w:val="00174284"/>
    <w:rsid w:val="00175626"/>
    <w:rsid w:val="00175C46"/>
    <w:rsid w:val="001766D4"/>
    <w:rsid w:val="00176D38"/>
    <w:rsid w:val="00177040"/>
    <w:rsid w:val="0017733F"/>
    <w:rsid w:val="001779A9"/>
    <w:rsid w:val="001812EE"/>
    <w:rsid w:val="00181484"/>
    <w:rsid w:val="001829A7"/>
    <w:rsid w:val="00184A4B"/>
    <w:rsid w:val="00184E0D"/>
    <w:rsid w:val="00185237"/>
    <w:rsid w:val="001870B3"/>
    <w:rsid w:val="001924AA"/>
    <w:rsid w:val="00192567"/>
    <w:rsid w:val="001927FB"/>
    <w:rsid w:val="00194BE6"/>
    <w:rsid w:val="00195720"/>
    <w:rsid w:val="00195CFA"/>
    <w:rsid w:val="001966B7"/>
    <w:rsid w:val="00197F4E"/>
    <w:rsid w:val="001A36D2"/>
    <w:rsid w:val="001A418A"/>
    <w:rsid w:val="001B0776"/>
    <w:rsid w:val="001B12D1"/>
    <w:rsid w:val="001B4129"/>
    <w:rsid w:val="001C07E2"/>
    <w:rsid w:val="001C39E0"/>
    <w:rsid w:val="001C44F0"/>
    <w:rsid w:val="001C49E3"/>
    <w:rsid w:val="001C4B2A"/>
    <w:rsid w:val="001C4E19"/>
    <w:rsid w:val="001C523B"/>
    <w:rsid w:val="001C5956"/>
    <w:rsid w:val="001C79D4"/>
    <w:rsid w:val="001D147F"/>
    <w:rsid w:val="001D3284"/>
    <w:rsid w:val="001D3B03"/>
    <w:rsid w:val="001D4CDE"/>
    <w:rsid w:val="001D4DED"/>
    <w:rsid w:val="001D5035"/>
    <w:rsid w:val="001E3021"/>
    <w:rsid w:val="001E31D9"/>
    <w:rsid w:val="001E4C3A"/>
    <w:rsid w:val="001F0A91"/>
    <w:rsid w:val="001F0D33"/>
    <w:rsid w:val="001F100C"/>
    <w:rsid w:val="001F20C2"/>
    <w:rsid w:val="001F381E"/>
    <w:rsid w:val="001F5807"/>
    <w:rsid w:val="001F7411"/>
    <w:rsid w:val="001F7B3C"/>
    <w:rsid w:val="00201C8A"/>
    <w:rsid w:val="0020209B"/>
    <w:rsid w:val="0020210F"/>
    <w:rsid w:val="00203F87"/>
    <w:rsid w:val="00207ABB"/>
    <w:rsid w:val="00210058"/>
    <w:rsid w:val="00210218"/>
    <w:rsid w:val="00211274"/>
    <w:rsid w:val="0021189E"/>
    <w:rsid w:val="00211F31"/>
    <w:rsid w:val="00212407"/>
    <w:rsid w:val="00212A16"/>
    <w:rsid w:val="00214E71"/>
    <w:rsid w:val="00215F90"/>
    <w:rsid w:val="00217F8D"/>
    <w:rsid w:val="0022060E"/>
    <w:rsid w:val="002267FD"/>
    <w:rsid w:val="002319CA"/>
    <w:rsid w:val="00233D5C"/>
    <w:rsid w:val="00237BC0"/>
    <w:rsid w:val="002400BD"/>
    <w:rsid w:val="00240DD0"/>
    <w:rsid w:val="0024154C"/>
    <w:rsid w:val="00242E87"/>
    <w:rsid w:val="002462D1"/>
    <w:rsid w:val="002468F9"/>
    <w:rsid w:val="00250BFD"/>
    <w:rsid w:val="00252598"/>
    <w:rsid w:val="00253A56"/>
    <w:rsid w:val="00255991"/>
    <w:rsid w:val="002567C3"/>
    <w:rsid w:val="00260A7A"/>
    <w:rsid w:val="00261531"/>
    <w:rsid w:val="00262380"/>
    <w:rsid w:val="0026524F"/>
    <w:rsid w:val="00267FCA"/>
    <w:rsid w:val="00271095"/>
    <w:rsid w:val="00275D2D"/>
    <w:rsid w:val="002769E8"/>
    <w:rsid w:val="00277092"/>
    <w:rsid w:val="002807EC"/>
    <w:rsid w:val="00280DD9"/>
    <w:rsid w:val="00282062"/>
    <w:rsid w:val="002830C7"/>
    <w:rsid w:val="00285182"/>
    <w:rsid w:val="00286DE0"/>
    <w:rsid w:val="00287025"/>
    <w:rsid w:val="00287F78"/>
    <w:rsid w:val="00287FCD"/>
    <w:rsid w:val="00290587"/>
    <w:rsid w:val="00291229"/>
    <w:rsid w:val="00292C63"/>
    <w:rsid w:val="002933A1"/>
    <w:rsid w:val="00295362"/>
    <w:rsid w:val="002973C9"/>
    <w:rsid w:val="002A142B"/>
    <w:rsid w:val="002A144E"/>
    <w:rsid w:val="002A1502"/>
    <w:rsid w:val="002A4BF1"/>
    <w:rsid w:val="002A4E83"/>
    <w:rsid w:val="002A5EAC"/>
    <w:rsid w:val="002B0A29"/>
    <w:rsid w:val="002B0F66"/>
    <w:rsid w:val="002B7B02"/>
    <w:rsid w:val="002C4361"/>
    <w:rsid w:val="002C559E"/>
    <w:rsid w:val="002C7511"/>
    <w:rsid w:val="002C7F70"/>
    <w:rsid w:val="002D2861"/>
    <w:rsid w:val="002D2E24"/>
    <w:rsid w:val="002D3126"/>
    <w:rsid w:val="002D3E09"/>
    <w:rsid w:val="002D62A6"/>
    <w:rsid w:val="002E064F"/>
    <w:rsid w:val="002E0F0E"/>
    <w:rsid w:val="002E1519"/>
    <w:rsid w:val="002E26F9"/>
    <w:rsid w:val="002E439F"/>
    <w:rsid w:val="002E4C8B"/>
    <w:rsid w:val="002E59A2"/>
    <w:rsid w:val="002E5F7A"/>
    <w:rsid w:val="002F2BC0"/>
    <w:rsid w:val="002F38A3"/>
    <w:rsid w:val="002F4329"/>
    <w:rsid w:val="002F541A"/>
    <w:rsid w:val="002F5A82"/>
    <w:rsid w:val="002F71C1"/>
    <w:rsid w:val="002F788E"/>
    <w:rsid w:val="002F7BD3"/>
    <w:rsid w:val="00300671"/>
    <w:rsid w:val="00301203"/>
    <w:rsid w:val="00301C4B"/>
    <w:rsid w:val="003027C0"/>
    <w:rsid w:val="003035DE"/>
    <w:rsid w:val="00304BA3"/>
    <w:rsid w:val="00304E54"/>
    <w:rsid w:val="00307D8F"/>
    <w:rsid w:val="00310BAF"/>
    <w:rsid w:val="00314D27"/>
    <w:rsid w:val="00314F2C"/>
    <w:rsid w:val="003171D0"/>
    <w:rsid w:val="0031738C"/>
    <w:rsid w:val="003174CA"/>
    <w:rsid w:val="00320040"/>
    <w:rsid w:val="0032188C"/>
    <w:rsid w:val="003230EA"/>
    <w:rsid w:val="00324209"/>
    <w:rsid w:val="00324D39"/>
    <w:rsid w:val="003269B0"/>
    <w:rsid w:val="00327491"/>
    <w:rsid w:val="00330649"/>
    <w:rsid w:val="00330ED2"/>
    <w:rsid w:val="00330F7E"/>
    <w:rsid w:val="0033154F"/>
    <w:rsid w:val="00332CBE"/>
    <w:rsid w:val="00335B08"/>
    <w:rsid w:val="00336240"/>
    <w:rsid w:val="00336C97"/>
    <w:rsid w:val="0033717B"/>
    <w:rsid w:val="00340B03"/>
    <w:rsid w:val="00341149"/>
    <w:rsid w:val="00343F12"/>
    <w:rsid w:val="00344B9A"/>
    <w:rsid w:val="0034662B"/>
    <w:rsid w:val="00350A72"/>
    <w:rsid w:val="003534CD"/>
    <w:rsid w:val="00355619"/>
    <w:rsid w:val="00355A0E"/>
    <w:rsid w:val="00357D14"/>
    <w:rsid w:val="00363E60"/>
    <w:rsid w:val="00364013"/>
    <w:rsid w:val="00364422"/>
    <w:rsid w:val="00364FC9"/>
    <w:rsid w:val="00365EFB"/>
    <w:rsid w:val="00366AFB"/>
    <w:rsid w:val="0036788A"/>
    <w:rsid w:val="003706F0"/>
    <w:rsid w:val="00371BBA"/>
    <w:rsid w:val="00371FEB"/>
    <w:rsid w:val="0037300D"/>
    <w:rsid w:val="00374270"/>
    <w:rsid w:val="0037437D"/>
    <w:rsid w:val="00374389"/>
    <w:rsid w:val="0037608D"/>
    <w:rsid w:val="00376591"/>
    <w:rsid w:val="003766A8"/>
    <w:rsid w:val="0037671E"/>
    <w:rsid w:val="003822B6"/>
    <w:rsid w:val="003840AF"/>
    <w:rsid w:val="00384F06"/>
    <w:rsid w:val="003855CA"/>
    <w:rsid w:val="00385610"/>
    <w:rsid w:val="00387DC1"/>
    <w:rsid w:val="0039011A"/>
    <w:rsid w:val="00391C23"/>
    <w:rsid w:val="00394D3D"/>
    <w:rsid w:val="0039564F"/>
    <w:rsid w:val="00395C46"/>
    <w:rsid w:val="00397F80"/>
    <w:rsid w:val="003A050E"/>
    <w:rsid w:val="003A0C78"/>
    <w:rsid w:val="003A1AB5"/>
    <w:rsid w:val="003A2CAD"/>
    <w:rsid w:val="003A5D39"/>
    <w:rsid w:val="003A7EFC"/>
    <w:rsid w:val="003B1465"/>
    <w:rsid w:val="003B5B88"/>
    <w:rsid w:val="003B70B3"/>
    <w:rsid w:val="003C0A45"/>
    <w:rsid w:val="003C290E"/>
    <w:rsid w:val="003C4947"/>
    <w:rsid w:val="003C50A1"/>
    <w:rsid w:val="003C5107"/>
    <w:rsid w:val="003C786C"/>
    <w:rsid w:val="003D01DC"/>
    <w:rsid w:val="003D13CB"/>
    <w:rsid w:val="003D14E4"/>
    <w:rsid w:val="003D429C"/>
    <w:rsid w:val="003D452F"/>
    <w:rsid w:val="003D4CD7"/>
    <w:rsid w:val="003D6081"/>
    <w:rsid w:val="003D65F1"/>
    <w:rsid w:val="003D6CC4"/>
    <w:rsid w:val="003E0899"/>
    <w:rsid w:val="003E0AED"/>
    <w:rsid w:val="003E4302"/>
    <w:rsid w:val="003E469C"/>
    <w:rsid w:val="003E7B49"/>
    <w:rsid w:val="003E7F6C"/>
    <w:rsid w:val="003F10B5"/>
    <w:rsid w:val="003F1A92"/>
    <w:rsid w:val="003F292A"/>
    <w:rsid w:val="003F4ACF"/>
    <w:rsid w:val="003F4C2E"/>
    <w:rsid w:val="003F5051"/>
    <w:rsid w:val="003F75F5"/>
    <w:rsid w:val="0040180E"/>
    <w:rsid w:val="004021BB"/>
    <w:rsid w:val="00402525"/>
    <w:rsid w:val="0040422A"/>
    <w:rsid w:val="00407DD0"/>
    <w:rsid w:val="004101DF"/>
    <w:rsid w:val="00410BEA"/>
    <w:rsid w:val="00411072"/>
    <w:rsid w:val="00411687"/>
    <w:rsid w:val="00412378"/>
    <w:rsid w:val="00412A89"/>
    <w:rsid w:val="0041491E"/>
    <w:rsid w:val="00421091"/>
    <w:rsid w:val="004215A9"/>
    <w:rsid w:val="0042302D"/>
    <w:rsid w:val="00424648"/>
    <w:rsid w:val="00425A66"/>
    <w:rsid w:val="004301A2"/>
    <w:rsid w:val="00430A4D"/>
    <w:rsid w:val="0043154C"/>
    <w:rsid w:val="00432ED9"/>
    <w:rsid w:val="00433D8C"/>
    <w:rsid w:val="004359A8"/>
    <w:rsid w:val="004359DE"/>
    <w:rsid w:val="004422C1"/>
    <w:rsid w:val="004422EF"/>
    <w:rsid w:val="004429A7"/>
    <w:rsid w:val="00442C77"/>
    <w:rsid w:val="00443C56"/>
    <w:rsid w:val="00444786"/>
    <w:rsid w:val="00444B45"/>
    <w:rsid w:val="00446BD4"/>
    <w:rsid w:val="00450687"/>
    <w:rsid w:val="00450E9D"/>
    <w:rsid w:val="00451946"/>
    <w:rsid w:val="00451A21"/>
    <w:rsid w:val="00452214"/>
    <w:rsid w:val="00454047"/>
    <w:rsid w:val="004540A3"/>
    <w:rsid w:val="00455A16"/>
    <w:rsid w:val="004618EC"/>
    <w:rsid w:val="00462563"/>
    <w:rsid w:val="00463394"/>
    <w:rsid w:val="00463C72"/>
    <w:rsid w:val="00467E40"/>
    <w:rsid w:val="004753A8"/>
    <w:rsid w:val="00475497"/>
    <w:rsid w:val="0047616B"/>
    <w:rsid w:val="00476CDE"/>
    <w:rsid w:val="00480BCE"/>
    <w:rsid w:val="004819D4"/>
    <w:rsid w:val="00483515"/>
    <w:rsid w:val="00485107"/>
    <w:rsid w:val="0048756D"/>
    <w:rsid w:val="00492246"/>
    <w:rsid w:val="00492D50"/>
    <w:rsid w:val="00493F32"/>
    <w:rsid w:val="00496334"/>
    <w:rsid w:val="00496CEB"/>
    <w:rsid w:val="004A018D"/>
    <w:rsid w:val="004A1E00"/>
    <w:rsid w:val="004A375F"/>
    <w:rsid w:val="004A4102"/>
    <w:rsid w:val="004B137A"/>
    <w:rsid w:val="004B1E2F"/>
    <w:rsid w:val="004B2007"/>
    <w:rsid w:val="004C104A"/>
    <w:rsid w:val="004C1A84"/>
    <w:rsid w:val="004C1AFD"/>
    <w:rsid w:val="004C50D3"/>
    <w:rsid w:val="004C53B8"/>
    <w:rsid w:val="004C5E25"/>
    <w:rsid w:val="004C7065"/>
    <w:rsid w:val="004C71F8"/>
    <w:rsid w:val="004D24C2"/>
    <w:rsid w:val="004D5E56"/>
    <w:rsid w:val="004D6614"/>
    <w:rsid w:val="004D7BF7"/>
    <w:rsid w:val="004E226B"/>
    <w:rsid w:val="004E2BAE"/>
    <w:rsid w:val="004E367B"/>
    <w:rsid w:val="004E5441"/>
    <w:rsid w:val="004E5FD6"/>
    <w:rsid w:val="004E6764"/>
    <w:rsid w:val="004F22FF"/>
    <w:rsid w:val="004F63F6"/>
    <w:rsid w:val="00501149"/>
    <w:rsid w:val="005019F9"/>
    <w:rsid w:val="00502896"/>
    <w:rsid w:val="00506B4D"/>
    <w:rsid w:val="00506D10"/>
    <w:rsid w:val="00507906"/>
    <w:rsid w:val="00510BB9"/>
    <w:rsid w:val="00516327"/>
    <w:rsid w:val="0052323B"/>
    <w:rsid w:val="005259E4"/>
    <w:rsid w:val="0052667E"/>
    <w:rsid w:val="00526804"/>
    <w:rsid w:val="00530DE4"/>
    <w:rsid w:val="00531766"/>
    <w:rsid w:val="00531D1D"/>
    <w:rsid w:val="00532574"/>
    <w:rsid w:val="00532698"/>
    <w:rsid w:val="00532814"/>
    <w:rsid w:val="00533B1B"/>
    <w:rsid w:val="005342E2"/>
    <w:rsid w:val="00536946"/>
    <w:rsid w:val="005403B8"/>
    <w:rsid w:val="00541443"/>
    <w:rsid w:val="005511AA"/>
    <w:rsid w:val="005522B9"/>
    <w:rsid w:val="00553EB5"/>
    <w:rsid w:val="00556934"/>
    <w:rsid w:val="0055793A"/>
    <w:rsid w:val="00562482"/>
    <w:rsid w:val="00564271"/>
    <w:rsid w:val="005704CA"/>
    <w:rsid w:val="00572596"/>
    <w:rsid w:val="00572BBC"/>
    <w:rsid w:val="00576135"/>
    <w:rsid w:val="00584CB1"/>
    <w:rsid w:val="00590969"/>
    <w:rsid w:val="00590BA4"/>
    <w:rsid w:val="0059295E"/>
    <w:rsid w:val="00592C3A"/>
    <w:rsid w:val="00594451"/>
    <w:rsid w:val="0059682A"/>
    <w:rsid w:val="00596DAA"/>
    <w:rsid w:val="005A039B"/>
    <w:rsid w:val="005A17BE"/>
    <w:rsid w:val="005A238E"/>
    <w:rsid w:val="005A23EA"/>
    <w:rsid w:val="005A2ECA"/>
    <w:rsid w:val="005A3537"/>
    <w:rsid w:val="005A4FD8"/>
    <w:rsid w:val="005A718C"/>
    <w:rsid w:val="005A7289"/>
    <w:rsid w:val="005A7899"/>
    <w:rsid w:val="005B0E54"/>
    <w:rsid w:val="005B19C4"/>
    <w:rsid w:val="005B2091"/>
    <w:rsid w:val="005B245E"/>
    <w:rsid w:val="005B2512"/>
    <w:rsid w:val="005B4362"/>
    <w:rsid w:val="005B45DF"/>
    <w:rsid w:val="005B49F7"/>
    <w:rsid w:val="005B50AC"/>
    <w:rsid w:val="005B5391"/>
    <w:rsid w:val="005B53CA"/>
    <w:rsid w:val="005C0C9D"/>
    <w:rsid w:val="005C7B4A"/>
    <w:rsid w:val="005D05E6"/>
    <w:rsid w:val="005D5B5D"/>
    <w:rsid w:val="005D6254"/>
    <w:rsid w:val="005D7F06"/>
    <w:rsid w:val="005E437A"/>
    <w:rsid w:val="005F08F8"/>
    <w:rsid w:val="005F3F9A"/>
    <w:rsid w:val="005F6BC2"/>
    <w:rsid w:val="005F6EFC"/>
    <w:rsid w:val="005F7E01"/>
    <w:rsid w:val="006002E0"/>
    <w:rsid w:val="00601A32"/>
    <w:rsid w:val="00604E3C"/>
    <w:rsid w:val="00606558"/>
    <w:rsid w:val="006119FD"/>
    <w:rsid w:val="00612E3A"/>
    <w:rsid w:val="0061380F"/>
    <w:rsid w:val="006159F4"/>
    <w:rsid w:val="0061670D"/>
    <w:rsid w:val="0061732A"/>
    <w:rsid w:val="00620289"/>
    <w:rsid w:val="00621522"/>
    <w:rsid w:val="00622DB0"/>
    <w:rsid w:val="00626743"/>
    <w:rsid w:val="00626C23"/>
    <w:rsid w:val="00637CDB"/>
    <w:rsid w:val="006405D0"/>
    <w:rsid w:val="00640B96"/>
    <w:rsid w:val="0064145F"/>
    <w:rsid w:val="00642543"/>
    <w:rsid w:val="00642643"/>
    <w:rsid w:val="00642A7F"/>
    <w:rsid w:val="00643286"/>
    <w:rsid w:val="00644DF8"/>
    <w:rsid w:val="00645590"/>
    <w:rsid w:val="00645882"/>
    <w:rsid w:val="00645F0A"/>
    <w:rsid w:val="00647A29"/>
    <w:rsid w:val="0065098D"/>
    <w:rsid w:val="00650F09"/>
    <w:rsid w:val="00651A2C"/>
    <w:rsid w:val="00651E26"/>
    <w:rsid w:val="00653BEE"/>
    <w:rsid w:val="00654058"/>
    <w:rsid w:val="006543C4"/>
    <w:rsid w:val="00654727"/>
    <w:rsid w:val="00654DDD"/>
    <w:rsid w:val="00656855"/>
    <w:rsid w:val="00656B40"/>
    <w:rsid w:val="006642CB"/>
    <w:rsid w:val="0066490A"/>
    <w:rsid w:val="0067000C"/>
    <w:rsid w:val="00674893"/>
    <w:rsid w:val="00674C8E"/>
    <w:rsid w:val="0067522E"/>
    <w:rsid w:val="00675774"/>
    <w:rsid w:val="006811F7"/>
    <w:rsid w:val="006815E1"/>
    <w:rsid w:val="00681ABB"/>
    <w:rsid w:val="00684070"/>
    <w:rsid w:val="00684CA9"/>
    <w:rsid w:val="00684D92"/>
    <w:rsid w:val="00684F2E"/>
    <w:rsid w:val="006858A3"/>
    <w:rsid w:val="006863D9"/>
    <w:rsid w:val="00687097"/>
    <w:rsid w:val="0069071A"/>
    <w:rsid w:val="006945AF"/>
    <w:rsid w:val="006953E9"/>
    <w:rsid w:val="00695C29"/>
    <w:rsid w:val="00696710"/>
    <w:rsid w:val="00697478"/>
    <w:rsid w:val="006A0EFB"/>
    <w:rsid w:val="006A31AC"/>
    <w:rsid w:val="006A53B9"/>
    <w:rsid w:val="006B00B2"/>
    <w:rsid w:val="006B17B4"/>
    <w:rsid w:val="006B26DC"/>
    <w:rsid w:val="006B5DE4"/>
    <w:rsid w:val="006B78B9"/>
    <w:rsid w:val="006C2F52"/>
    <w:rsid w:val="006C34E6"/>
    <w:rsid w:val="006C4CAB"/>
    <w:rsid w:val="006D17DD"/>
    <w:rsid w:val="006D2FDE"/>
    <w:rsid w:val="006D3EBE"/>
    <w:rsid w:val="006D47E6"/>
    <w:rsid w:val="006D72F3"/>
    <w:rsid w:val="006E0606"/>
    <w:rsid w:val="006E37D7"/>
    <w:rsid w:val="006E3A26"/>
    <w:rsid w:val="006E57D8"/>
    <w:rsid w:val="006E6162"/>
    <w:rsid w:val="006F374C"/>
    <w:rsid w:val="006F3C96"/>
    <w:rsid w:val="006F4BBE"/>
    <w:rsid w:val="006F6128"/>
    <w:rsid w:val="00700E06"/>
    <w:rsid w:val="0070227E"/>
    <w:rsid w:val="00702BC6"/>
    <w:rsid w:val="007038B8"/>
    <w:rsid w:val="00703E68"/>
    <w:rsid w:val="0070466B"/>
    <w:rsid w:val="0070533B"/>
    <w:rsid w:val="00706588"/>
    <w:rsid w:val="00707353"/>
    <w:rsid w:val="00710260"/>
    <w:rsid w:val="00710A3D"/>
    <w:rsid w:val="0071110A"/>
    <w:rsid w:val="00711210"/>
    <w:rsid w:val="00711AF5"/>
    <w:rsid w:val="0071343D"/>
    <w:rsid w:val="007135D1"/>
    <w:rsid w:val="00713E01"/>
    <w:rsid w:val="007152A6"/>
    <w:rsid w:val="0071732C"/>
    <w:rsid w:val="0072027F"/>
    <w:rsid w:val="00721BA3"/>
    <w:rsid w:val="00723612"/>
    <w:rsid w:val="007259C9"/>
    <w:rsid w:val="00727741"/>
    <w:rsid w:val="00731E63"/>
    <w:rsid w:val="00733C8B"/>
    <w:rsid w:val="00736C16"/>
    <w:rsid w:val="00743A0C"/>
    <w:rsid w:val="00744F6A"/>
    <w:rsid w:val="0074554C"/>
    <w:rsid w:val="00747153"/>
    <w:rsid w:val="007475B0"/>
    <w:rsid w:val="00751BFF"/>
    <w:rsid w:val="00752B3A"/>
    <w:rsid w:val="00753241"/>
    <w:rsid w:val="00754F1F"/>
    <w:rsid w:val="00756D16"/>
    <w:rsid w:val="007572C7"/>
    <w:rsid w:val="0075764F"/>
    <w:rsid w:val="00757CE2"/>
    <w:rsid w:val="0076050A"/>
    <w:rsid w:val="00760A79"/>
    <w:rsid w:val="007630F7"/>
    <w:rsid w:val="00764F22"/>
    <w:rsid w:val="00766002"/>
    <w:rsid w:val="0076626F"/>
    <w:rsid w:val="0076639E"/>
    <w:rsid w:val="00766B2D"/>
    <w:rsid w:val="007672C8"/>
    <w:rsid w:val="00767452"/>
    <w:rsid w:val="00770B99"/>
    <w:rsid w:val="0077189D"/>
    <w:rsid w:val="0077196C"/>
    <w:rsid w:val="00773695"/>
    <w:rsid w:val="00774989"/>
    <w:rsid w:val="007749A4"/>
    <w:rsid w:val="0077659B"/>
    <w:rsid w:val="00777159"/>
    <w:rsid w:val="00777431"/>
    <w:rsid w:val="00777D52"/>
    <w:rsid w:val="00780231"/>
    <w:rsid w:val="00780E9E"/>
    <w:rsid w:val="00781C07"/>
    <w:rsid w:val="00782C58"/>
    <w:rsid w:val="0078365C"/>
    <w:rsid w:val="007844D2"/>
    <w:rsid w:val="007852B7"/>
    <w:rsid w:val="00785C24"/>
    <w:rsid w:val="00785C8F"/>
    <w:rsid w:val="00787281"/>
    <w:rsid w:val="00787BC5"/>
    <w:rsid w:val="00790494"/>
    <w:rsid w:val="007913D5"/>
    <w:rsid w:val="00791433"/>
    <w:rsid w:val="00792DFC"/>
    <w:rsid w:val="0079335F"/>
    <w:rsid w:val="0079518F"/>
    <w:rsid w:val="0079652B"/>
    <w:rsid w:val="00797CB3"/>
    <w:rsid w:val="007A1679"/>
    <w:rsid w:val="007A4DF8"/>
    <w:rsid w:val="007A6CB3"/>
    <w:rsid w:val="007B0766"/>
    <w:rsid w:val="007B1AB5"/>
    <w:rsid w:val="007B20D7"/>
    <w:rsid w:val="007B231F"/>
    <w:rsid w:val="007B3F5C"/>
    <w:rsid w:val="007B4E48"/>
    <w:rsid w:val="007B5B95"/>
    <w:rsid w:val="007B5F79"/>
    <w:rsid w:val="007C01AB"/>
    <w:rsid w:val="007C184B"/>
    <w:rsid w:val="007C1E1E"/>
    <w:rsid w:val="007C4808"/>
    <w:rsid w:val="007C6BEB"/>
    <w:rsid w:val="007C7A4D"/>
    <w:rsid w:val="007D1EF3"/>
    <w:rsid w:val="007D502A"/>
    <w:rsid w:val="007D66F5"/>
    <w:rsid w:val="007D74E7"/>
    <w:rsid w:val="007D7867"/>
    <w:rsid w:val="007D7EA4"/>
    <w:rsid w:val="007E421A"/>
    <w:rsid w:val="007E4A98"/>
    <w:rsid w:val="007E5662"/>
    <w:rsid w:val="007E7617"/>
    <w:rsid w:val="007F0168"/>
    <w:rsid w:val="007F0F3C"/>
    <w:rsid w:val="007F2163"/>
    <w:rsid w:val="007F2601"/>
    <w:rsid w:val="007F351A"/>
    <w:rsid w:val="007F40EE"/>
    <w:rsid w:val="007F6856"/>
    <w:rsid w:val="007F7AD7"/>
    <w:rsid w:val="00800487"/>
    <w:rsid w:val="00804130"/>
    <w:rsid w:val="00805A0B"/>
    <w:rsid w:val="00805BFC"/>
    <w:rsid w:val="00806467"/>
    <w:rsid w:val="00807778"/>
    <w:rsid w:val="008078EC"/>
    <w:rsid w:val="00807BAB"/>
    <w:rsid w:val="00814F15"/>
    <w:rsid w:val="00815B73"/>
    <w:rsid w:val="00815BC0"/>
    <w:rsid w:val="0081603A"/>
    <w:rsid w:val="00817A75"/>
    <w:rsid w:val="00817FD5"/>
    <w:rsid w:val="00821177"/>
    <w:rsid w:val="008241FA"/>
    <w:rsid w:val="008242DC"/>
    <w:rsid w:val="00825EFC"/>
    <w:rsid w:val="00826BC3"/>
    <w:rsid w:val="0082767A"/>
    <w:rsid w:val="0083538A"/>
    <w:rsid w:val="0083751A"/>
    <w:rsid w:val="00840195"/>
    <w:rsid w:val="0084023F"/>
    <w:rsid w:val="00840DC1"/>
    <w:rsid w:val="00841D31"/>
    <w:rsid w:val="00841E1A"/>
    <w:rsid w:val="0084312B"/>
    <w:rsid w:val="0084360E"/>
    <w:rsid w:val="00843BA5"/>
    <w:rsid w:val="00844853"/>
    <w:rsid w:val="00845B93"/>
    <w:rsid w:val="00846BA1"/>
    <w:rsid w:val="0084700F"/>
    <w:rsid w:val="008505FF"/>
    <w:rsid w:val="00851464"/>
    <w:rsid w:val="008514F7"/>
    <w:rsid w:val="00853D7C"/>
    <w:rsid w:val="00856FD6"/>
    <w:rsid w:val="00857270"/>
    <w:rsid w:val="008576A9"/>
    <w:rsid w:val="00860B3C"/>
    <w:rsid w:val="0086189F"/>
    <w:rsid w:val="00861ABD"/>
    <w:rsid w:val="00864994"/>
    <w:rsid w:val="00865B21"/>
    <w:rsid w:val="00865E36"/>
    <w:rsid w:val="0086714D"/>
    <w:rsid w:val="00867331"/>
    <w:rsid w:val="0087118F"/>
    <w:rsid w:val="00876819"/>
    <w:rsid w:val="0088007A"/>
    <w:rsid w:val="00881B65"/>
    <w:rsid w:val="00882CC6"/>
    <w:rsid w:val="00884DC9"/>
    <w:rsid w:val="00884DD9"/>
    <w:rsid w:val="00885A9D"/>
    <w:rsid w:val="00892207"/>
    <w:rsid w:val="0089301E"/>
    <w:rsid w:val="00893B2C"/>
    <w:rsid w:val="00893B5F"/>
    <w:rsid w:val="00893C67"/>
    <w:rsid w:val="008944F2"/>
    <w:rsid w:val="00897ED4"/>
    <w:rsid w:val="008A0C0B"/>
    <w:rsid w:val="008A39F1"/>
    <w:rsid w:val="008A3FDD"/>
    <w:rsid w:val="008A5FB2"/>
    <w:rsid w:val="008A7193"/>
    <w:rsid w:val="008B06C6"/>
    <w:rsid w:val="008B0DE5"/>
    <w:rsid w:val="008B1F54"/>
    <w:rsid w:val="008B22A3"/>
    <w:rsid w:val="008B612B"/>
    <w:rsid w:val="008B6C21"/>
    <w:rsid w:val="008B70E3"/>
    <w:rsid w:val="008B7B8D"/>
    <w:rsid w:val="008C20EE"/>
    <w:rsid w:val="008C7060"/>
    <w:rsid w:val="008D06F8"/>
    <w:rsid w:val="008D67CA"/>
    <w:rsid w:val="008D6A29"/>
    <w:rsid w:val="008D7542"/>
    <w:rsid w:val="008E07DB"/>
    <w:rsid w:val="008E1631"/>
    <w:rsid w:val="008E38A5"/>
    <w:rsid w:val="008E3E80"/>
    <w:rsid w:val="008E62B2"/>
    <w:rsid w:val="008F131C"/>
    <w:rsid w:val="008F16E6"/>
    <w:rsid w:val="008F234E"/>
    <w:rsid w:val="008F29E5"/>
    <w:rsid w:val="008F32C5"/>
    <w:rsid w:val="008F720B"/>
    <w:rsid w:val="008F7BD1"/>
    <w:rsid w:val="00900360"/>
    <w:rsid w:val="009023A4"/>
    <w:rsid w:val="00903EA0"/>
    <w:rsid w:val="00906149"/>
    <w:rsid w:val="009073FF"/>
    <w:rsid w:val="00907DF7"/>
    <w:rsid w:val="009112AD"/>
    <w:rsid w:val="00913C07"/>
    <w:rsid w:val="00913EE7"/>
    <w:rsid w:val="00914F1B"/>
    <w:rsid w:val="00920950"/>
    <w:rsid w:val="00920C08"/>
    <w:rsid w:val="00921640"/>
    <w:rsid w:val="009235AC"/>
    <w:rsid w:val="0092412B"/>
    <w:rsid w:val="0092640E"/>
    <w:rsid w:val="0092642D"/>
    <w:rsid w:val="00927606"/>
    <w:rsid w:val="00930479"/>
    <w:rsid w:val="009335AA"/>
    <w:rsid w:val="00933C4F"/>
    <w:rsid w:val="00934663"/>
    <w:rsid w:val="00934A01"/>
    <w:rsid w:val="00934CF3"/>
    <w:rsid w:val="00935BD6"/>
    <w:rsid w:val="00936DFA"/>
    <w:rsid w:val="00940C93"/>
    <w:rsid w:val="00941626"/>
    <w:rsid w:val="00941B68"/>
    <w:rsid w:val="00941E8A"/>
    <w:rsid w:val="0094221D"/>
    <w:rsid w:val="00943944"/>
    <w:rsid w:val="00943FF3"/>
    <w:rsid w:val="00944199"/>
    <w:rsid w:val="00945D1F"/>
    <w:rsid w:val="00946000"/>
    <w:rsid w:val="009506CC"/>
    <w:rsid w:val="009524E3"/>
    <w:rsid w:val="00956593"/>
    <w:rsid w:val="009568C9"/>
    <w:rsid w:val="00956D5F"/>
    <w:rsid w:val="00956D8F"/>
    <w:rsid w:val="00957B2F"/>
    <w:rsid w:val="00961064"/>
    <w:rsid w:val="00962B81"/>
    <w:rsid w:val="00964BAB"/>
    <w:rsid w:val="00966DBF"/>
    <w:rsid w:val="0097041F"/>
    <w:rsid w:val="009727BB"/>
    <w:rsid w:val="00972B44"/>
    <w:rsid w:val="0097356E"/>
    <w:rsid w:val="0097453B"/>
    <w:rsid w:val="00976B47"/>
    <w:rsid w:val="00976F57"/>
    <w:rsid w:val="00982BCD"/>
    <w:rsid w:val="00983AC8"/>
    <w:rsid w:val="00987305"/>
    <w:rsid w:val="0098764D"/>
    <w:rsid w:val="009876BD"/>
    <w:rsid w:val="009917C9"/>
    <w:rsid w:val="00992BFD"/>
    <w:rsid w:val="00992D19"/>
    <w:rsid w:val="00995FDC"/>
    <w:rsid w:val="009A20DC"/>
    <w:rsid w:val="009A2214"/>
    <w:rsid w:val="009A25B5"/>
    <w:rsid w:val="009A2760"/>
    <w:rsid w:val="009A2A5A"/>
    <w:rsid w:val="009A71C3"/>
    <w:rsid w:val="009A71EB"/>
    <w:rsid w:val="009A7D8F"/>
    <w:rsid w:val="009B5FA3"/>
    <w:rsid w:val="009B6090"/>
    <w:rsid w:val="009B6463"/>
    <w:rsid w:val="009B706B"/>
    <w:rsid w:val="009C12AE"/>
    <w:rsid w:val="009C12EB"/>
    <w:rsid w:val="009C1C1E"/>
    <w:rsid w:val="009C1CC2"/>
    <w:rsid w:val="009C221A"/>
    <w:rsid w:val="009C229D"/>
    <w:rsid w:val="009C354E"/>
    <w:rsid w:val="009C38EA"/>
    <w:rsid w:val="009C429D"/>
    <w:rsid w:val="009C6285"/>
    <w:rsid w:val="009D0908"/>
    <w:rsid w:val="009D1FA7"/>
    <w:rsid w:val="009D203E"/>
    <w:rsid w:val="009D4E75"/>
    <w:rsid w:val="009D4EF3"/>
    <w:rsid w:val="009D5F98"/>
    <w:rsid w:val="009E2A76"/>
    <w:rsid w:val="009E5162"/>
    <w:rsid w:val="009E5289"/>
    <w:rsid w:val="009E54B4"/>
    <w:rsid w:val="009E57A2"/>
    <w:rsid w:val="009E58F2"/>
    <w:rsid w:val="009F09B7"/>
    <w:rsid w:val="009F5694"/>
    <w:rsid w:val="00A02482"/>
    <w:rsid w:val="00A03253"/>
    <w:rsid w:val="00A03A65"/>
    <w:rsid w:val="00A03B5C"/>
    <w:rsid w:val="00A03D40"/>
    <w:rsid w:val="00A04061"/>
    <w:rsid w:val="00A05581"/>
    <w:rsid w:val="00A067E0"/>
    <w:rsid w:val="00A06F16"/>
    <w:rsid w:val="00A07D88"/>
    <w:rsid w:val="00A11C85"/>
    <w:rsid w:val="00A1437A"/>
    <w:rsid w:val="00A16B41"/>
    <w:rsid w:val="00A22B8C"/>
    <w:rsid w:val="00A24AB3"/>
    <w:rsid w:val="00A24C76"/>
    <w:rsid w:val="00A27A4F"/>
    <w:rsid w:val="00A31FFA"/>
    <w:rsid w:val="00A32C43"/>
    <w:rsid w:val="00A33C4E"/>
    <w:rsid w:val="00A35240"/>
    <w:rsid w:val="00A35701"/>
    <w:rsid w:val="00A41A1C"/>
    <w:rsid w:val="00A41A7C"/>
    <w:rsid w:val="00A429B8"/>
    <w:rsid w:val="00A42C80"/>
    <w:rsid w:val="00A42E6C"/>
    <w:rsid w:val="00A46AF9"/>
    <w:rsid w:val="00A46B86"/>
    <w:rsid w:val="00A4717B"/>
    <w:rsid w:val="00A5132B"/>
    <w:rsid w:val="00A51974"/>
    <w:rsid w:val="00A5313A"/>
    <w:rsid w:val="00A5426C"/>
    <w:rsid w:val="00A54841"/>
    <w:rsid w:val="00A611BE"/>
    <w:rsid w:val="00A61EE0"/>
    <w:rsid w:val="00A62243"/>
    <w:rsid w:val="00A62CE6"/>
    <w:rsid w:val="00A64475"/>
    <w:rsid w:val="00A65EC8"/>
    <w:rsid w:val="00A664DC"/>
    <w:rsid w:val="00A72A41"/>
    <w:rsid w:val="00A73E98"/>
    <w:rsid w:val="00A75F75"/>
    <w:rsid w:val="00A76AFE"/>
    <w:rsid w:val="00A76C3B"/>
    <w:rsid w:val="00A77D4A"/>
    <w:rsid w:val="00A817D1"/>
    <w:rsid w:val="00A84812"/>
    <w:rsid w:val="00A90A2C"/>
    <w:rsid w:val="00A919C4"/>
    <w:rsid w:val="00A91E4A"/>
    <w:rsid w:val="00A93514"/>
    <w:rsid w:val="00A94104"/>
    <w:rsid w:val="00A9619A"/>
    <w:rsid w:val="00AA01CD"/>
    <w:rsid w:val="00AA0F74"/>
    <w:rsid w:val="00AA147E"/>
    <w:rsid w:val="00AA1E5D"/>
    <w:rsid w:val="00AA3534"/>
    <w:rsid w:val="00AA4194"/>
    <w:rsid w:val="00AA5E69"/>
    <w:rsid w:val="00AA5ED1"/>
    <w:rsid w:val="00AA686B"/>
    <w:rsid w:val="00AA7D31"/>
    <w:rsid w:val="00AB1DCA"/>
    <w:rsid w:val="00AB25A5"/>
    <w:rsid w:val="00AC059F"/>
    <w:rsid w:val="00AC15FE"/>
    <w:rsid w:val="00AC592A"/>
    <w:rsid w:val="00AC5DFD"/>
    <w:rsid w:val="00AD097E"/>
    <w:rsid w:val="00AD108F"/>
    <w:rsid w:val="00AD2BEB"/>
    <w:rsid w:val="00AE0576"/>
    <w:rsid w:val="00AE0DB6"/>
    <w:rsid w:val="00AE322C"/>
    <w:rsid w:val="00AE41F1"/>
    <w:rsid w:val="00AE65E4"/>
    <w:rsid w:val="00AF0701"/>
    <w:rsid w:val="00AF167B"/>
    <w:rsid w:val="00AF1B04"/>
    <w:rsid w:val="00AF24CC"/>
    <w:rsid w:val="00AF29CD"/>
    <w:rsid w:val="00AF2A90"/>
    <w:rsid w:val="00AF4A1E"/>
    <w:rsid w:val="00AF4BE3"/>
    <w:rsid w:val="00AF57CD"/>
    <w:rsid w:val="00AF5A54"/>
    <w:rsid w:val="00AF7246"/>
    <w:rsid w:val="00B00FE9"/>
    <w:rsid w:val="00B010F3"/>
    <w:rsid w:val="00B0349A"/>
    <w:rsid w:val="00B05776"/>
    <w:rsid w:val="00B0669D"/>
    <w:rsid w:val="00B126C4"/>
    <w:rsid w:val="00B13589"/>
    <w:rsid w:val="00B13B60"/>
    <w:rsid w:val="00B14FCF"/>
    <w:rsid w:val="00B15C00"/>
    <w:rsid w:val="00B171CF"/>
    <w:rsid w:val="00B17975"/>
    <w:rsid w:val="00B21584"/>
    <w:rsid w:val="00B228E4"/>
    <w:rsid w:val="00B236FE"/>
    <w:rsid w:val="00B24B38"/>
    <w:rsid w:val="00B257AB"/>
    <w:rsid w:val="00B2622D"/>
    <w:rsid w:val="00B263F0"/>
    <w:rsid w:val="00B26B15"/>
    <w:rsid w:val="00B2712F"/>
    <w:rsid w:val="00B273AE"/>
    <w:rsid w:val="00B314F9"/>
    <w:rsid w:val="00B35A9A"/>
    <w:rsid w:val="00B419D6"/>
    <w:rsid w:val="00B43627"/>
    <w:rsid w:val="00B456AC"/>
    <w:rsid w:val="00B47D37"/>
    <w:rsid w:val="00B50E5C"/>
    <w:rsid w:val="00B51D0E"/>
    <w:rsid w:val="00B53BAE"/>
    <w:rsid w:val="00B54AE9"/>
    <w:rsid w:val="00B54F91"/>
    <w:rsid w:val="00B561FE"/>
    <w:rsid w:val="00B6334D"/>
    <w:rsid w:val="00B637FC"/>
    <w:rsid w:val="00B65368"/>
    <w:rsid w:val="00B658CA"/>
    <w:rsid w:val="00B65E54"/>
    <w:rsid w:val="00B66993"/>
    <w:rsid w:val="00B67015"/>
    <w:rsid w:val="00B67C52"/>
    <w:rsid w:val="00B67CDC"/>
    <w:rsid w:val="00B67D18"/>
    <w:rsid w:val="00B72F8A"/>
    <w:rsid w:val="00B74CBC"/>
    <w:rsid w:val="00B7564C"/>
    <w:rsid w:val="00B76336"/>
    <w:rsid w:val="00B81163"/>
    <w:rsid w:val="00B814E6"/>
    <w:rsid w:val="00B83912"/>
    <w:rsid w:val="00B853C7"/>
    <w:rsid w:val="00B8729D"/>
    <w:rsid w:val="00B87ADB"/>
    <w:rsid w:val="00B90180"/>
    <w:rsid w:val="00B90F80"/>
    <w:rsid w:val="00B9444B"/>
    <w:rsid w:val="00B962BC"/>
    <w:rsid w:val="00B969CC"/>
    <w:rsid w:val="00B97FDE"/>
    <w:rsid w:val="00BA0052"/>
    <w:rsid w:val="00BA0454"/>
    <w:rsid w:val="00BA25CC"/>
    <w:rsid w:val="00BB0B63"/>
    <w:rsid w:val="00BB2B80"/>
    <w:rsid w:val="00BB3F50"/>
    <w:rsid w:val="00BB44C3"/>
    <w:rsid w:val="00BB4890"/>
    <w:rsid w:val="00BB4DC7"/>
    <w:rsid w:val="00BB4F0B"/>
    <w:rsid w:val="00BB6B12"/>
    <w:rsid w:val="00BC1922"/>
    <w:rsid w:val="00BC3D1D"/>
    <w:rsid w:val="00BC6671"/>
    <w:rsid w:val="00BD477A"/>
    <w:rsid w:val="00BD4E05"/>
    <w:rsid w:val="00BD6462"/>
    <w:rsid w:val="00BD7BA1"/>
    <w:rsid w:val="00BE0DEA"/>
    <w:rsid w:val="00BE23AE"/>
    <w:rsid w:val="00BE304E"/>
    <w:rsid w:val="00BE493F"/>
    <w:rsid w:val="00BE674E"/>
    <w:rsid w:val="00BE69C2"/>
    <w:rsid w:val="00BE711E"/>
    <w:rsid w:val="00BF2437"/>
    <w:rsid w:val="00BF3A9F"/>
    <w:rsid w:val="00BF5C94"/>
    <w:rsid w:val="00C01836"/>
    <w:rsid w:val="00C0459C"/>
    <w:rsid w:val="00C05178"/>
    <w:rsid w:val="00C0690C"/>
    <w:rsid w:val="00C0798A"/>
    <w:rsid w:val="00C079AD"/>
    <w:rsid w:val="00C10870"/>
    <w:rsid w:val="00C118D1"/>
    <w:rsid w:val="00C13D77"/>
    <w:rsid w:val="00C13F78"/>
    <w:rsid w:val="00C1497A"/>
    <w:rsid w:val="00C17022"/>
    <w:rsid w:val="00C17741"/>
    <w:rsid w:val="00C17931"/>
    <w:rsid w:val="00C21BDA"/>
    <w:rsid w:val="00C21C8A"/>
    <w:rsid w:val="00C26ADE"/>
    <w:rsid w:val="00C34FA5"/>
    <w:rsid w:val="00C4103B"/>
    <w:rsid w:val="00C416A2"/>
    <w:rsid w:val="00C432B4"/>
    <w:rsid w:val="00C43325"/>
    <w:rsid w:val="00C44D38"/>
    <w:rsid w:val="00C474C6"/>
    <w:rsid w:val="00C475FA"/>
    <w:rsid w:val="00C47738"/>
    <w:rsid w:val="00C47DC6"/>
    <w:rsid w:val="00C509D2"/>
    <w:rsid w:val="00C51804"/>
    <w:rsid w:val="00C51BE6"/>
    <w:rsid w:val="00C52303"/>
    <w:rsid w:val="00C53ABC"/>
    <w:rsid w:val="00C53C7E"/>
    <w:rsid w:val="00C55057"/>
    <w:rsid w:val="00C559C7"/>
    <w:rsid w:val="00C5755C"/>
    <w:rsid w:val="00C5758B"/>
    <w:rsid w:val="00C621B0"/>
    <w:rsid w:val="00C6451F"/>
    <w:rsid w:val="00C64DDF"/>
    <w:rsid w:val="00C650CC"/>
    <w:rsid w:val="00C67757"/>
    <w:rsid w:val="00C71E7A"/>
    <w:rsid w:val="00C75EFC"/>
    <w:rsid w:val="00C807FE"/>
    <w:rsid w:val="00C815AF"/>
    <w:rsid w:val="00C81EF4"/>
    <w:rsid w:val="00C838B3"/>
    <w:rsid w:val="00C83924"/>
    <w:rsid w:val="00C92EA9"/>
    <w:rsid w:val="00C9348F"/>
    <w:rsid w:val="00C93868"/>
    <w:rsid w:val="00C96450"/>
    <w:rsid w:val="00C97F2B"/>
    <w:rsid w:val="00CA247B"/>
    <w:rsid w:val="00CA24D2"/>
    <w:rsid w:val="00CA7AC5"/>
    <w:rsid w:val="00CB0E33"/>
    <w:rsid w:val="00CB22C2"/>
    <w:rsid w:val="00CB30E2"/>
    <w:rsid w:val="00CB4377"/>
    <w:rsid w:val="00CB4C1F"/>
    <w:rsid w:val="00CB6247"/>
    <w:rsid w:val="00CB6DB7"/>
    <w:rsid w:val="00CB715E"/>
    <w:rsid w:val="00CC3537"/>
    <w:rsid w:val="00CC432C"/>
    <w:rsid w:val="00CC5075"/>
    <w:rsid w:val="00CC532F"/>
    <w:rsid w:val="00CC67A2"/>
    <w:rsid w:val="00CD0FF5"/>
    <w:rsid w:val="00CD1663"/>
    <w:rsid w:val="00CD1A14"/>
    <w:rsid w:val="00CD476E"/>
    <w:rsid w:val="00CD7C2A"/>
    <w:rsid w:val="00CD7E44"/>
    <w:rsid w:val="00CE0F44"/>
    <w:rsid w:val="00CE2657"/>
    <w:rsid w:val="00CE2D57"/>
    <w:rsid w:val="00CE47D5"/>
    <w:rsid w:val="00CF0687"/>
    <w:rsid w:val="00CF0718"/>
    <w:rsid w:val="00CF0773"/>
    <w:rsid w:val="00CF205F"/>
    <w:rsid w:val="00CF2681"/>
    <w:rsid w:val="00CF2839"/>
    <w:rsid w:val="00CF2B94"/>
    <w:rsid w:val="00CF3E00"/>
    <w:rsid w:val="00CF4BFC"/>
    <w:rsid w:val="00CF5713"/>
    <w:rsid w:val="00CF6D6C"/>
    <w:rsid w:val="00CF70A8"/>
    <w:rsid w:val="00CF7846"/>
    <w:rsid w:val="00D013BC"/>
    <w:rsid w:val="00D03A2A"/>
    <w:rsid w:val="00D03AF0"/>
    <w:rsid w:val="00D075C3"/>
    <w:rsid w:val="00D113C9"/>
    <w:rsid w:val="00D11C40"/>
    <w:rsid w:val="00D12EDA"/>
    <w:rsid w:val="00D13BB6"/>
    <w:rsid w:val="00D13F0C"/>
    <w:rsid w:val="00D1413C"/>
    <w:rsid w:val="00D156C3"/>
    <w:rsid w:val="00D163BC"/>
    <w:rsid w:val="00D177CE"/>
    <w:rsid w:val="00D21D4C"/>
    <w:rsid w:val="00D22903"/>
    <w:rsid w:val="00D231B8"/>
    <w:rsid w:val="00D24FAC"/>
    <w:rsid w:val="00D251CC"/>
    <w:rsid w:val="00D25F00"/>
    <w:rsid w:val="00D265B5"/>
    <w:rsid w:val="00D31A92"/>
    <w:rsid w:val="00D31B4E"/>
    <w:rsid w:val="00D3347E"/>
    <w:rsid w:val="00D34C5F"/>
    <w:rsid w:val="00D34EF8"/>
    <w:rsid w:val="00D35575"/>
    <w:rsid w:val="00D3689C"/>
    <w:rsid w:val="00D37B73"/>
    <w:rsid w:val="00D37C25"/>
    <w:rsid w:val="00D41CC7"/>
    <w:rsid w:val="00D41E87"/>
    <w:rsid w:val="00D4206A"/>
    <w:rsid w:val="00D43009"/>
    <w:rsid w:val="00D501DC"/>
    <w:rsid w:val="00D51917"/>
    <w:rsid w:val="00D51AAB"/>
    <w:rsid w:val="00D51D26"/>
    <w:rsid w:val="00D52ED0"/>
    <w:rsid w:val="00D53BA4"/>
    <w:rsid w:val="00D53FAA"/>
    <w:rsid w:val="00D54395"/>
    <w:rsid w:val="00D54823"/>
    <w:rsid w:val="00D55AB8"/>
    <w:rsid w:val="00D5622B"/>
    <w:rsid w:val="00D5698B"/>
    <w:rsid w:val="00D56C43"/>
    <w:rsid w:val="00D60B87"/>
    <w:rsid w:val="00D6158D"/>
    <w:rsid w:val="00D61DF1"/>
    <w:rsid w:val="00D635F6"/>
    <w:rsid w:val="00D63663"/>
    <w:rsid w:val="00D64044"/>
    <w:rsid w:val="00D6501B"/>
    <w:rsid w:val="00D67675"/>
    <w:rsid w:val="00D70560"/>
    <w:rsid w:val="00D716D6"/>
    <w:rsid w:val="00D717B0"/>
    <w:rsid w:val="00D71A38"/>
    <w:rsid w:val="00D81529"/>
    <w:rsid w:val="00D83D7C"/>
    <w:rsid w:val="00D85955"/>
    <w:rsid w:val="00D9094C"/>
    <w:rsid w:val="00D916AD"/>
    <w:rsid w:val="00D924CD"/>
    <w:rsid w:val="00D92B7B"/>
    <w:rsid w:val="00D9446C"/>
    <w:rsid w:val="00DA16BF"/>
    <w:rsid w:val="00DA17B0"/>
    <w:rsid w:val="00DA231E"/>
    <w:rsid w:val="00DA3135"/>
    <w:rsid w:val="00DA498D"/>
    <w:rsid w:val="00DA6586"/>
    <w:rsid w:val="00DB5F54"/>
    <w:rsid w:val="00DB6902"/>
    <w:rsid w:val="00DC0554"/>
    <w:rsid w:val="00DC058E"/>
    <w:rsid w:val="00DC05D6"/>
    <w:rsid w:val="00DC17E1"/>
    <w:rsid w:val="00DC2E9F"/>
    <w:rsid w:val="00DC456D"/>
    <w:rsid w:val="00DC52D8"/>
    <w:rsid w:val="00DC6133"/>
    <w:rsid w:val="00DC6894"/>
    <w:rsid w:val="00DD015D"/>
    <w:rsid w:val="00DD1312"/>
    <w:rsid w:val="00DD14C0"/>
    <w:rsid w:val="00DD1566"/>
    <w:rsid w:val="00DD5522"/>
    <w:rsid w:val="00DD603E"/>
    <w:rsid w:val="00DD7280"/>
    <w:rsid w:val="00DE0856"/>
    <w:rsid w:val="00DE1485"/>
    <w:rsid w:val="00DE164D"/>
    <w:rsid w:val="00DE2C14"/>
    <w:rsid w:val="00DE2C23"/>
    <w:rsid w:val="00DE2CAB"/>
    <w:rsid w:val="00DE3DE2"/>
    <w:rsid w:val="00DE4FB6"/>
    <w:rsid w:val="00DE6168"/>
    <w:rsid w:val="00DE69A1"/>
    <w:rsid w:val="00DF2F16"/>
    <w:rsid w:val="00DF2F40"/>
    <w:rsid w:val="00DF30EB"/>
    <w:rsid w:val="00DF4FD6"/>
    <w:rsid w:val="00DF6428"/>
    <w:rsid w:val="00DF6A8D"/>
    <w:rsid w:val="00DF78C6"/>
    <w:rsid w:val="00E0064A"/>
    <w:rsid w:val="00E00AF9"/>
    <w:rsid w:val="00E0164F"/>
    <w:rsid w:val="00E017E0"/>
    <w:rsid w:val="00E01EE2"/>
    <w:rsid w:val="00E02A26"/>
    <w:rsid w:val="00E03B2D"/>
    <w:rsid w:val="00E05834"/>
    <w:rsid w:val="00E07179"/>
    <w:rsid w:val="00E074CE"/>
    <w:rsid w:val="00E07929"/>
    <w:rsid w:val="00E10910"/>
    <w:rsid w:val="00E15280"/>
    <w:rsid w:val="00E154C1"/>
    <w:rsid w:val="00E205C3"/>
    <w:rsid w:val="00E21F42"/>
    <w:rsid w:val="00E23CCA"/>
    <w:rsid w:val="00E25AF9"/>
    <w:rsid w:val="00E26FB7"/>
    <w:rsid w:val="00E27C54"/>
    <w:rsid w:val="00E30C11"/>
    <w:rsid w:val="00E30C27"/>
    <w:rsid w:val="00E3225E"/>
    <w:rsid w:val="00E32B4F"/>
    <w:rsid w:val="00E32F57"/>
    <w:rsid w:val="00E3410C"/>
    <w:rsid w:val="00E35F29"/>
    <w:rsid w:val="00E3661D"/>
    <w:rsid w:val="00E3684F"/>
    <w:rsid w:val="00E36F57"/>
    <w:rsid w:val="00E377F7"/>
    <w:rsid w:val="00E37BDC"/>
    <w:rsid w:val="00E4149E"/>
    <w:rsid w:val="00E43B50"/>
    <w:rsid w:val="00E44509"/>
    <w:rsid w:val="00E503EE"/>
    <w:rsid w:val="00E50A8B"/>
    <w:rsid w:val="00E51A20"/>
    <w:rsid w:val="00E524A2"/>
    <w:rsid w:val="00E52D94"/>
    <w:rsid w:val="00E56520"/>
    <w:rsid w:val="00E61607"/>
    <w:rsid w:val="00E62015"/>
    <w:rsid w:val="00E63A7B"/>
    <w:rsid w:val="00E64DDD"/>
    <w:rsid w:val="00E65648"/>
    <w:rsid w:val="00E674FB"/>
    <w:rsid w:val="00E678A3"/>
    <w:rsid w:val="00E71004"/>
    <w:rsid w:val="00E716F1"/>
    <w:rsid w:val="00E727D1"/>
    <w:rsid w:val="00E7282A"/>
    <w:rsid w:val="00E73B60"/>
    <w:rsid w:val="00E74475"/>
    <w:rsid w:val="00E75948"/>
    <w:rsid w:val="00E80364"/>
    <w:rsid w:val="00E804BF"/>
    <w:rsid w:val="00E80A48"/>
    <w:rsid w:val="00E80DFB"/>
    <w:rsid w:val="00E81B20"/>
    <w:rsid w:val="00E82762"/>
    <w:rsid w:val="00E84649"/>
    <w:rsid w:val="00E87F9A"/>
    <w:rsid w:val="00E91D7C"/>
    <w:rsid w:val="00E958BE"/>
    <w:rsid w:val="00E95C3C"/>
    <w:rsid w:val="00E96ACE"/>
    <w:rsid w:val="00EA0199"/>
    <w:rsid w:val="00EA0C0C"/>
    <w:rsid w:val="00EA2A74"/>
    <w:rsid w:val="00EA3D65"/>
    <w:rsid w:val="00EA4A36"/>
    <w:rsid w:val="00EA5F5D"/>
    <w:rsid w:val="00EA64D0"/>
    <w:rsid w:val="00EB05E3"/>
    <w:rsid w:val="00EB10EF"/>
    <w:rsid w:val="00EB18DD"/>
    <w:rsid w:val="00EB2823"/>
    <w:rsid w:val="00EB41E7"/>
    <w:rsid w:val="00EB4325"/>
    <w:rsid w:val="00EB4A5C"/>
    <w:rsid w:val="00EB4F0A"/>
    <w:rsid w:val="00EB78E4"/>
    <w:rsid w:val="00EC03AD"/>
    <w:rsid w:val="00EC2E48"/>
    <w:rsid w:val="00EC2EFE"/>
    <w:rsid w:val="00EC32C5"/>
    <w:rsid w:val="00EC46AF"/>
    <w:rsid w:val="00EC5A62"/>
    <w:rsid w:val="00EC5BDE"/>
    <w:rsid w:val="00EC72F3"/>
    <w:rsid w:val="00EC7E95"/>
    <w:rsid w:val="00ED21D7"/>
    <w:rsid w:val="00ED2AA8"/>
    <w:rsid w:val="00ED3837"/>
    <w:rsid w:val="00ED4EA6"/>
    <w:rsid w:val="00ED54FD"/>
    <w:rsid w:val="00ED6B21"/>
    <w:rsid w:val="00ED79F1"/>
    <w:rsid w:val="00EE08C8"/>
    <w:rsid w:val="00EE30B6"/>
    <w:rsid w:val="00EE3C2A"/>
    <w:rsid w:val="00EE3F15"/>
    <w:rsid w:val="00EE4152"/>
    <w:rsid w:val="00EE5D72"/>
    <w:rsid w:val="00EF295D"/>
    <w:rsid w:val="00EF5D11"/>
    <w:rsid w:val="00EF5FF7"/>
    <w:rsid w:val="00F052B5"/>
    <w:rsid w:val="00F0667E"/>
    <w:rsid w:val="00F07A47"/>
    <w:rsid w:val="00F10926"/>
    <w:rsid w:val="00F1135A"/>
    <w:rsid w:val="00F12753"/>
    <w:rsid w:val="00F12C23"/>
    <w:rsid w:val="00F12FD2"/>
    <w:rsid w:val="00F14CC6"/>
    <w:rsid w:val="00F179D5"/>
    <w:rsid w:val="00F225A6"/>
    <w:rsid w:val="00F23D81"/>
    <w:rsid w:val="00F25520"/>
    <w:rsid w:val="00F25B9B"/>
    <w:rsid w:val="00F26461"/>
    <w:rsid w:val="00F30931"/>
    <w:rsid w:val="00F31DBB"/>
    <w:rsid w:val="00F33104"/>
    <w:rsid w:val="00F337AA"/>
    <w:rsid w:val="00F340DC"/>
    <w:rsid w:val="00F37C7D"/>
    <w:rsid w:val="00F37CD7"/>
    <w:rsid w:val="00F406FF"/>
    <w:rsid w:val="00F40C54"/>
    <w:rsid w:val="00F4314C"/>
    <w:rsid w:val="00F43CE4"/>
    <w:rsid w:val="00F43F00"/>
    <w:rsid w:val="00F44360"/>
    <w:rsid w:val="00F4450B"/>
    <w:rsid w:val="00F4524E"/>
    <w:rsid w:val="00F45426"/>
    <w:rsid w:val="00F46D23"/>
    <w:rsid w:val="00F5075C"/>
    <w:rsid w:val="00F52BBA"/>
    <w:rsid w:val="00F5335F"/>
    <w:rsid w:val="00F57577"/>
    <w:rsid w:val="00F6220C"/>
    <w:rsid w:val="00F62D9D"/>
    <w:rsid w:val="00F62F75"/>
    <w:rsid w:val="00F64A18"/>
    <w:rsid w:val="00F64C40"/>
    <w:rsid w:val="00F64EC9"/>
    <w:rsid w:val="00F6693F"/>
    <w:rsid w:val="00F66E99"/>
    <w:rsid w:val="00F71291"/>
    <w:rsid w:val="00F71ACD"/>
    <w:rsid w:val="00F72A03"/>
    <w:rsid w:val="00F72AB0"/>
    <w:rsid w:val="00F74C6E"/>
    <w:rsid w:val="00F76AF1"/>
    <w:rsid w:val="00F76BD1"/>
    <w:rsid w:val="00F80911"/>
    <w:rsid w:val="00F85F90"/>
    <w:rsid w:val="00F878E2"/>
    <w:rsid w:val="00F91CC9"/>
    <w:rsid w:val="00F91F0E"/>
    <w:rsid w:val="00F921FE"/>
    <w:rsid w:val="00F92D2C"/>
    <w:rsid w:val="00F937C0"/>
    <w:rsid w:val="00F942AA"/>
    <w:rsid w:val="00F9472D"/>
    <w:rsid w:val="00F95A5D"/>
    <w:rsid w:val="00F96C5D"/>
    <w:rsid w:val="00F96FAB"/>
    <w:rsid w:val="00FA006A"/>
    <w:rsid w:val="00FA1322"/>
    <w:rsid w:val="00FA1944"/>
    <w:rsid w:val="00FA1A05"/>
    <w:rsid w:val="00FA1EF2"/>
    <w:rsid w:val="00FA29CC"/>
    <w:rsid w:val="00FA5370"/>
    <w:rsid w:val="00FA628A"/>
    <w:rsid w:val="00FA6696"/>
    <w:rsid w:val="00FB0C15"/>
    <w:rsid w:val="00FB2CD0"/>
    <w:rsid w:val="00FB495D"/>
    <w:rsid w:val="00FB661A"/>
    <w:rsid w:val="00FB6632"/>
    <w:rsid w:val="00FC068E"/>
    <w:rsid w:val="00FC10C3"/>
    <w:rsid w:val="00FC36EA"/>
    <w:rsid w:val="00FC4622"/>
    <w:rsid w:val="00FC4A32"/>
    <w:rsid w:val="00FC6AC5"/>
    <w:rsid w:val="00FC76D7"/>
    <w:rsid w:val="00FD388A"/>
    <w:rsid w:val="00FD4067"/>
    <w:rsid w:val="00FD44AA"/>
    <w:rsid w:val="00FD5057"/>
    <w:rsid w:val="00FD551B"/>
    <w:rsid w:val="00FE2D35"/>
    <w:rsid w:val="00FF18A6"/>
    <w:rsid w:val="00FF5258"/>
    <w:rsid w:val="00FF57C8"/>
    <w:rsid w:val="00FF6618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CBE6"/>
  <w15:docId w15:val="{A1D4FFA6-51E6-4142-9A0C-3B6FD695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00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4DC9"/>
    <w:pPr>
      <w:keepNext/>
      <w:keepLines/>
      <w:numPr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3F9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10F3"/>
    <w:rPr>
      <w:color w:val="0000FF"/>
      <w:u w:val="single"/>
    </w:rPr>
  </w:style>
  <w:style w:type="paragraph" w:customStyle="1" w:styleId="s4">
    <w:name w:val="s4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5">
    <w:name w:val="s5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10">
    <w:name w:val="s10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6">
    <w:name w:val="s6"/>
    <w:basedOn w:val="Domylnaczcionkaakapitu"/>
    <w:rsid w:val="00B010F3"/>
  </w:style>
  <w:style w:type="character" w:customStyle="1" w:styleId="s7">
    <w:name w:val="s7"/>
    <w:basedOn w:val="Domylnaczcionkaakapitu"/>
    <w:rsid w:val="00B010F3"/>
  </w:style>
  <w:style w:type="character" w:customStyle="1" w:styleId="s9">
    <w:name w:val="s9"/>
    <w:basedOn w:val="Domylnaczcionkaakapitu"/>
    <w:rsid w:val="00B010F3"/>
  </w:style>
  <w:style w:type="character" w:customStyle="1" w:styleId="s11">
    <w:name w:val="s11"/>
    <w:basedOn w:val="Domylnaczcionkaakapitu"/>
    <w:rsid w:val="00B010F3"/>
  </w:style>
  <w:style w:type="character" w:customStyle="1" w:styleId="s12">
    <w:name w:val="s12"/>
    <w:basedOn w:val="Domylnaczcionkaakapitu"/>
    <w:rsid w:val="00B010F3"/>
  </w:style>
  <w:style w:type="character" w:customStyle="1" w:styleId="s13">
    <w:name w:val="s13"/>
    <w:basedOn w:val="Domylnaczcionkaakapitu"/>
    <w:rsid w:val="00B010F3"/>
  </w:style>
  <w:style w:type="character" w:customStyle="1" w:styleId="s14">
    <w:name w:val="s14"/>
    <w:basedOn w:val="Domylnaczcionkaakapitu"/>
    <w:rsid w:val="00B010F3"/>
  </w:style>
  <w:style w:type="character" w:customStyle="1" w:styleId="s16">
    <w:name w:val="s16"/>
    <w:basedOn w:val="Domylnaczcionkaakapitu"/>
    <w:rsid w:val="00B010F3"/>
  </w:style>
  <w:style w:type="character" w:customStyle="1" w:styleId="s17">
    <w:name w:val="s17"/>
    <w:basedOn w:val="Domylnaczcionkaakapitu"/>
    <w:rsid w:val="00B010F3"/>
  </w:style>
  <w:style w:type="character" w:customStyle="1" w:styleId="s18">
    <w:name w:val="s18"/>
    <w:basedOn w:val="Domylnaczcionkaakapitu"/>
    <w:rsid w:val="00B010F3"/>
  </w:style>
  <w:style w:type="character" w:customStyle="1" w:styleId="Nagwek2Znak">
    <w:name w:val="Nagłówek 2 Znak"/>
    <w:link w:val="Nagwek2"/>
    <w:uiPriority w:val="9"/>
    <w:rsid w:val="00884DC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paragraph" w:styleId="NormalnyWeb">
    <w:name w:val="Normal (Web)"/>
    <w:basedOn w:val="Normalny"/>
    <w:uiPriority w:val="99"/>
    <w:rsid w:val="008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84DC9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336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B0776"/>
    <w:rPr>
      <w:b/>
      <w:bCs/>
    </w:rPr>
  </w:style>
  <w:style w:type="character" w:styleId="Odwoaniedokomentarza">
    <w:name w:val="annotation reference"/>
    <w:uiPriority w:val="99"/>
    <w:semiHidden/>
    <w:unhideWhenUsed/>
    <w:rsid w:val="00926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4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64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4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640E"/>
    <w:rPr>
      <w:b/>
      <w:bCs/>
      <w:lang w:eastAsia="en-US"/>
    </w:rPr>
  </w:style>
  <w:style w:type="paragraph" w:styleId="Poprawka">
    <w:name w:val="Revision"/>
    <w:hidden/>
    <w:uiPriority w:val="99"/>
    <w:semiHidden/>
    <w:rsid w:val="0034114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74CBC"/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D429C"/>
    <w:pPr>
      <w:spacing w:before="120" w:after="120" w:line="264" w:lineRule="auto"/>
      <w:jc w:val="both"/>
    </w:pPr>
    <w:rPr>
      <w:rFonts w:ascii="Arial" w:eastAsia="Times New Roman" w:hAnsi="Arial" w:cs="Arial"/>
      <w:i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29C"/>
    <w:rPr>
      <w:rFonts w:ascii="Arial" w:eastAsia="Times New Roman" w:hAnsi="Arial" w:cs="Arial"/>
      <w:iCs/>
      <w:sz w:val="18"/>
      <w:szCs w:val="18"/>
    </w:rPr>
  </w:style>
  <w:style w:type="paragraph" w:customStyle="1" w:styleId="Default">
    <w:name w:val="Default"/>
    <w:rsid w:val="00CF6D6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F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FD"/>
    <w:rPr>
      <w:vertAlign w:val="superscript"/>
    </w:rPr>
  </w:style>
  <w:style w:type="table" w:styleId="Tabela-Siatka">
    <w:name w:val="Table Grid"/>
    <w:basedOn w:val="Standardowy"/>
    <w:uiPriority w:val="59"/>
    <w:rsid w:val="00047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698B"/>
  </w:style>
  <w:style w:type="paragraph" w:styleId="Tekstprzypisudolnego">
    <w:name w:val="footnote text"/>
    <w:basedOn w:val="Normalny"/>
    <w:link w:val="TekstprzypisudolnegoZnak"/>
    <w:uiPriority w:val="99"/>
    <w:unhideWhenUsed/>
    <w:rsid w:val="00D5698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698B"/>
    <w:rPr>
      <w:lang w:eastAsia="en-US"/>
    </w:rPr>
  </w:style>
  <w:style w:type="character" w:styleId="Odwoanieprzypisudolnego">
    <w:name w:val="footnote reference"/>
    <w:uiPriority w:val="99"/>
    <w:semiHidden/>
    <w:rsid w:val="00D5698B"/>
    <w:rPr>
      <w:vertAlign w:val="superscript"/>
    </w:rPr>
  </w:style>
  <w:style w:type="paragraph" w:customStyle="1" w:styleId="pt-tekstsprawozdania-000114">
    <w:name w:val="pt-tekstsprawozdania-000114"/>
    <w:basedOn w:val="Normalny"/>
    <w:rsid w:val="00B43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4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75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565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162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5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4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6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87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2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67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15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98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364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95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94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789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26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2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7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0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38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287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60250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7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47">
          <w:marLeft w:val="403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8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5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3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83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">
          <w:marLeft w:val="0"/>
          <w:marRight w:val="0"/>
          <w:marTop w:val="14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40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5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8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5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431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98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53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7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75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1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72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20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30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59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32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51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51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86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77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499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600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225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772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248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2008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62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upazue.pl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dominik.abramowicz@mplusg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.kolodziejczyk@mplusg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36728-10B6-4825-A47F-737E212A8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8F39F-155C-4250-BD5F-2C1882EF8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B7B14-B285-4B93-81B1-8DC1B532EE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5B301-7EAB-4E88-B066-719DA128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9015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http://www.grupazue.pl/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mailto:magda.kolodziejczyk@mplusg.com.pl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Kolodziejczyk</dc:creator>
  <cp:lastModifiedBy>Paweł Zieliński</cp:lastModifiedBy>
  <cp:revision>8</cp:revision>
  <cp:lastPrinted>2021-08-13T08:05:00Z</cp:lastPrinted>
  <dcterms:created xsi:type="dcterms:W3CDTF">2021-08-16T10:06:00Z</dcterms:created>
  <dcterms:modified xsi:type="dcterms:W3CDTF">2021-08-18T06:52:00Z</dcterms:modified>
</cp:coreProperties>
</file>